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0" w:name="bookmark16"/>
      <w:bookmarkStart w:id="1" w:name="bookmark14"/>
      <w:bookmarkStart w:id="2" w:name="bookmark15"/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市政服务领域基层政务公开标准目录（城市供水、城镇排水与污水处理）</w:t>
      </w:r>
      <w:bookmarkEnd w:id="0"/>
      <w:bookmarkEnd w:id="1"/>
      <w:bookmarkEnd w:id="2"/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2"/>
        <w:gridCol w:w="566"/>
        <w:gridCol w:w="1301"/>
        <w:gridCol w:w="1090"/>
        <w:gridCol w:w="1694"/>
        <w:gridCol w:w="581"/>
        <w:gridCol w:w="610"/>
        <w:gridCol w:w="3379"/>
        <w:gridCol w:w="624"/>
        <w:gridCol w:w="619"/>
        <w:gridCol w:w="624"/>
        <w:gridCol w:w="619"/>
        <w:gridCol w:w="624"/>
        <w:gridCol w:w="6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3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 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公开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en-US" w:bidi="zh-TW"/>
              </w:rPr>
              <w:t>“■"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表示必选项，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en-US" w:bidi="zh-TW"/>
              </w:rPr>
              <w:t>“口"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表示可选项）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22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 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5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城市供水</w:t>
            </w:r>
            <w:r>
              <w:rPr>
                <w:rFonts w:hint="eastAsia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、城镇排水与污水处理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因工程建设需 要拆除、改动 、迁移供水、 排水与污水处 理设施审核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《城市供水条例》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《城镇排水与污水处 理条例》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《国务院关于印发清 理规范投资项目报建 审批事项实施方案的 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信息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形成（变更）20个工作日内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城市供 水主管 部门、 城镇排 水与污 水处理 主管部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75" w:firstLineChars="0"/>
              <w:jc w:val="left"/>
              <w:rPr>
                <w:lang w:val="en-US" w:eastAsia="en-US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9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7" w:lineRule="exac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因工程施工、 设备维修等确 需停止供水的 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《城市供水条例》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信息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形成（变更）20个工作日内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城市供水管理部门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2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对从事工业、 建筑、餐饮、 医疗等活动的 企业事业单位 、个体工商户 向城镇排水设 施排放污水许 可的审批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《城镇排水与污水处 理条例》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信息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形成（变更）20个工作日内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城镇排水与污水处理主管部门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92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  <w:bookmarkStart w:id="9" w:name="_GoBack"/>
      <w:bookmarkEnd w:id="9"/>
    </w:p>
    <w:p>
      <w:pPr>
        <w:pStyle w:val="8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b/>
          <w:bCs/>
        </w:rPr>
      </w:pPr>
      <w:bookmarkStart w:id="3" w:name="bookmark19"/>
      <w:bookmarkStart w:id="4" w:name="bookmark17"/>
      <w:bookmarkStart w:id="5" w:name="bookmark18"/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市政服务领域基层政务公开标准目录（园林绿化）</w:t>
      </w:r>
      <w:bookmarkEnd w:id="3"/>
      <w:bookmarkEnd w:id="4"/>
      <w:bookmarkEnd w:id="5"/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90"/>
        <w:gridCol w:w="485"/>
        <w:gridCol w:w="523"/>
        <w:gridCol w:w="1699"/>
        <w:gridCol w:w="1877"/>
        <w:gridCol w:w="811"/>
        <w:gridCol w:w="1022"/>
        <w:gridCol w:w="3384"/>
        <w:gridCol w:w="619"/>
        <w:gridCol w:w="624"/>
        <w:gridCol w:w="619"/>
        <w:gridCol w:w="624"/>
        <w:gridCol w:w="619"/>
        <w:gridCol w:w="63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公开内容（要素）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9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（“■”表示必选项，“口”表示可选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 w:bidi="en-US"/>
              </w:rPr>
              <w:t>二级事项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89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  <w:p>
            <w:pPr>
              <w:bidi w:val="0"/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城市园林绿化管理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zh-TW"/>
              </w:rPr>
              <w:t>城市园林绿化行政审批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对临时占用城市绿化 用地，砍伐城市树 木，迁移古树名木， 改变绿化规划绿化用 地的使用性质等审批 事项申请条件申请材 料申请流程法定依据 受理机构办理结果。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 信息公开条例》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《城市绿化条例》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《国务院对确需保留的 行政审批项目设定行政 许可的决定》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5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城市人民政 府城市绿化 行政主管部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29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城市园林绿化行政处罚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对违规占用城市绿化 用地砍伐城市树木迁 移古树名木等城市绿 化违法违规行为的处 罚内容处罚依据处罚 流程和实施机关。对 城市绿化违法违规行 为的处罚结果。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《中华人民共和国政府 信息公开条例》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《城市绿化条例》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 （变更）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 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城市人民政 府城市绿化 行政主管部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5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ectPr>
          <w:footerReference r:id="rId3" w:type="default"/>
          <w:footerReference r:id="rId4" w:type="even"/>
          <w:footnotePr>
            <w:numFmt w:val="decimal"/>
          </w:footnotePr>
          <w:pgSz w:w="16840" w:h="11900" w:orient="landscape"/>
          <w:pgMar w:top="1184" w:right="885" w:bottom="1266" w:left="791" w:header="0" w:footer="3" w:gutter="0"/>
          <w:pgNumType w:fmt="numberInDash"/>
          <w:cols w:space="720" w:num="1"/>
          <w:rtlGutter w:val="0"/>
          <w:docGrid w:linePitch="360" w:charSpace="0"/>
        </w:sectPr>
      </w:pPr>
    </w:p>
    <w:p>
      <w:pPr>
        <w:pStyle w:val="8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6" w:name="bookmark20"/>
      <w:bookmarkStart w:id="7" w:name="bookmark22"/>
      <w:bookmarkStart w:id="8" w:name="bookmark21"/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市政服务领域基层政务公开标准目录（燃气、市政设施）</w:t>
      </w:r>
      <w:bookmarkEnd w:id="6"/>
      <w:bookmarkEnd w:id="7"/>
      <w:bookmarkEnd w:id="8"/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619"/>
        <w:gridCol w:w="1008"/>
        <w:gridCol w:w="1186"/>
        <w:gridCol w:w="1325"/>
        <w:gridCol w:w="994"/>
        <w:gridCol w:w="994"/>
        <w:gridCol w:w="3384"/>
        <w:gridCol w:w="619"/>
        <w:gridCol w:w="624"/>
        <w:gridCol w:w="619"/>
        <w:gridCol w:w="624"/>
        <w:gridCol w:w="619"/>
        <w:gridCol w:w="63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 （要素）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必选项，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“口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一级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11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城镇燃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气管理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燃气经营许 可证核发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22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《城镇燃气管理 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负责审批的 燃气管理部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9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26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燃气经营者 改动市政燃 气设施审批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22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《城镇燃气管理 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负责审批的 燃气管理部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619"/>
        <w:gridCol w:w="1008"/>
        <w:gridCol w:w="1186"/>
        <w:gridCol w:w="1325"/>
        <w:gridCol w:w="994"/>
        <w:gridCol w:w="994"/>
        <w:gridCol w:w="3384"/>
        <w:gridCol w:w="619"/>
        <w:gridCol w:w="624"/>
        <w:gridCol w:w="619"/>
        <w:gridCol w:w="624"/>
        <w:gridCol w:w="619"/>
        <w:gridCol w:w="63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公开内容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（要素）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必选项，</w:t>
            </w:r>
            <w:r>
              <w:rPr>
                <w:color w:val="000000"/>
                <w:spacing w:val="0"/>
                <w:w w:val="100"/>
                <w:position w:val="0"/>
              </w:rPr>
              <w:t>“ 口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"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 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一级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事项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二级事项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0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市政设 施建设 类审批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占用、挖掘 城市道路审 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《城市道路管理 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市政工程行 政主管部门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12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依附城市道 路建设各种 管线及城市 桥梁上架设 各类市政管 线审批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《城市道路管理 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市政工程行 政主管部门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26" w:hRule="exact"/>
          <w:jc w:val="center"/>
        </w:trPr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特殊车辆在 城市道路上 行驶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22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申请条件、 申请材料、 申请流程、 法定依据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《城市道路管理 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20个工作日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市政工程行 政主管部门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tabs>
                <w:tab w:val="left" w:pos="1344"/>
              </w:tabs>
              <w:bidi w:val="0"/>
              <w:spacing w:before="0" w:after="0" w:line="227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</w:tbl>
    <w:p>
      <w:pPr>
        <w:spacing w:line="1" w:lineRule="exact"/>
      </w:pPr>
    </w:p>
    <w:sectPr>
      <w:pgSz w:w="16838" w:h="11906" w:orient="landscape"/>
      <w:pgMar w:top="1185" w:right="884" w:bottom="1264" w:left="79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4999355</wp:posOffset>
              </wp:positionH>
              <wp:positionV relativeFrom="page">
                <wp:posOffset>6823075</wp:posOffset>
              </wp:positionV>
              <wp:extent cx="423545" cy="121920"/>
              <wp:effectExtent l="0" t="0" r="0" b="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54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3" o:spid="_x0000_s1026" o:spt="202" type="#_x0000_t202" style="position:absolute;left:0pt;margin-left:393.65pt;margin-top:537.25pt;height:9.6pt;width:33.3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sL5j5&#10;2AAAAA0BAAAPAAAAAAAAAAEAIAAAACIAAABkcnMvZG93bnJldi54bWxQSwECFAAUAAAACACHTuJA&#10;6euBca8BAABxAwAADgAAAAAAAAABACAAAAAn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4999355</wp:posOffset>
              </wp:positionH>
              <wp:positionV relativeFrom="page">
                <wp:posOffset>6823075</wp:posOffset>
              </wp:positionV>
              <wp:extent cx="704215" cy="125095"/>
              <wp:effectExtent l="0" t="0" r="0" b="0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215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9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zh-CN" w:eastAsia="zh-CN" w:bidi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5" o:spid="_x0000_s1026" o:spt="202" type="#_x0000_t202" style="position:absolute;left:0pt;margin-left:393.65pt;margin-top:537.25pt;height:9.85pt;width:55.4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DBDGXY&#10;AAAADQEAAA8AAAAAAAAAAQAgAAAAIgAAAGRycy9kb3ducmV2LnhtbFBLAQIUABQAAAAIAIdO4kCo&#10;5L/OrgEAAH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zh-CN" w:eastAsia="zh-CN" w:bidi="zh-CN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117AF"/>
    <w:rsid w:val="268F380F"/>
    <w:rsid w:val="29A1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Heading #3|1"/>
    <w:basedOn w:val="1"/>
    <w:qFormat/>
    <w:uiPriority w:val="0"/>
    <w:pPr>
      <w:widowControl w:val="0"/>
      <w:shd w:val="clear" w:color="auto" w:fill="auto"/>
      <w:spacing w:after="240"/>
      <w:jc w:val="center"/>
      <w:outlineLvl w:val="2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6">
    <w:name w:val="Other|2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b/>
      <w:bCs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spacing w:line="226" w:lineRule="exact"/>
    </w:pPr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8">
    <w:name w:val="Heading #2|1"/>
    <w:basedOn w:val="1"/>
    <w:qFormat/>
    <w:uiPriority w:val="0"/>
    <w:pPr>
      <w:widowControl w:val="0"/>
      <w:shd w:val="clear" w:color="auto" w:fill="auto"/>
      <w:spacing w:before="460" w:after="180"/>
      <w:jc w:val="center"/>
      <w:outlineLvl w:val="1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Header or footer|1"/>
    <w:basedOn w:val="1"/>
    <w:uiPriority w:val="0"/>
    <w:pPr>
      <w:widowControl w:val="0"/>
      <w:shd w:val="clear" w:color="auto" w:fill="auto"/>
    </w:pPr>
    <w:rPr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2020-12-16T07:22:00Z</dcterms:created>
  <dc:creator>贾晓龙</dc:creator>
  <cp:lastModifiedBy>贾晓龙</cp:lastModifiedBy>
  <dcterms:modified xsi:type="dcterms:W3CDTF">2020-12-16T07:31:40Z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