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5" w:line="425" w:lineRule="exact"/>
        <w:ind w:left="175" w:right="0" w:firstLine="0"/>
        <w:jc w:val="center"/>
        <w:rPr>
          <w:b/>
          <w:sz w:val="32"/>
        </w:rPr>
      </w:pPr>
      <w:r>
        <w:rPr>
          <w:rFonts w:hint="eastAsia" w:ascii="华文中宋" w:hAnsi="华文中宋" w:eastAsia="华文中宋" w:cs="华文中宋"/>
          <w:b/>
          <w:sz w:val="44"/>
          <w:szCs w:val="44"/>
          <w:lang w:val="en-US" w:eastAsia="zh-CN"/>
        </w:rPr>
        <w:t>左云县</w:t>
      </w:r>
      <w:r>
        <w:rPr>
          <w:rFonts w:hint="eastAsia" w:ascii="华文中宋" w:hAnsi="华文中宋" w:eastAsia="华文中宋" w:cs="华文中宋"/>
          <w:b/>
          <w:sz w:val="44"/>
          <w:szCs w:val="44"/>
        </w:rPr>
        <w:t>公共资源交易领域</w:t>
      </w:r>
      <w:r>
        <w:rPr>
          <w:rFonts w:hint="eastAsia" w:ascii="华文中宋" w:hAnsi="华文中宋" w:eastAsia="华文中宋" w:cs="华文中宋"/>
          <w:b/>
          <w:sz w:val="44"/>
          <w:szCs w:val="44"/>
          <w:lang w:eastAsia="zh-CN"/>
        </w:rPr>
        <w:t>基层</w:t>
      </w:r>
      <w:r>
        <w:rPr>
          <w:rFonts w:hint="eastAsia" w:ascii="华文中宋" w:hAnsi="华文中宋" w:eastAsia="华文中宋" w:cs="华文中宋"/>
          <w:b/>
          <w:sz w:val="44"/>
          <w:szCs w:val="44"/>
        </w:rPr>
        <w:t>政务公开标准目录</w:t>
      </w:r>
      <w:bookmarkStart w:id="0" w:name="_GoBack"/>
      <w:bookmarkEnd w:id="0"/>
    </w:p>
    <w:tbl>
      <w:tblPr>
        <w:tblStyle w:val="6"/>
        <w:tblpPr w:leftFromText="180" w:rightFromText="180" w:vertAnchor="text" w:horzAnchor="page" w:tblpX="904" w:tblpY="87"/>
        <w:tblOverlap w:val="never"/>
        <w:tblW w:w="15223"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795"/>
        <w:gridCol w:w="450"/>
        <w:gridCol w:w="525"/>
        <w:gridCol w:w="390"/>
        <w:gridCol w:w="3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22"/>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3"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1"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1"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1" w:beforeAutospacing="0" w:afterAutospacing="0"/>
              <w:ind w:left="376"/>
              <w:rPr>
                <w:rFonts w:hint="default"/>
                <w:b/>
                <w:sz w:val="18"/>
              </w:rPr>
            </w:pPr>
            <w:r>
              <w:rPr>
                <w:rFonts w:hint="default"/>
                <w:b/>
                <w:sz w:val="18"/>
              </w:rPr>
              <w:t>公开主体</w:t>
            </w:r>
          </w:p>
        </w:tc>
        <w:tc>
          <w:tcPr>
            <w:tcW w:w="2795"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1" w:beforeAutospacing="0" w:afterAutospacing="0"/>
              <w:ind w:left="807"/>
              <w:rPr>
                <w:rFonts w:hint="default"/>
                <w:b/>
                <w:sz w:val="18"/>
              </w:rPr>
            </w:pPr>
            <w:r>
              <w:rPr>
                <w:rFonts w:hint="default"/>
                <w:b/>
                <w:sz w:val="18"/>
              </w:rPr>
              <w:t>公开渠道和载体</w:t>
            </w:r>
          </w:p>
        </w:tc>
        <w:tc>
          <w:tcPr>
            <w:tcW w:w="975" w:type="dxa"/>
            <w:gridSpan w:val="2"/>
          </w:tcPr>
          <w:p>
            <w:pPr>
              <w:pStyle w:val="9"/>
              <w:keepNext w:val="0"/>
              <w:keepLines w:val="0"/>
              <w:suppressLineNumbers w:val="0"/>
              <w:spacing w:before="3"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765" w:type="dxa"/>
            <w:gridSpan w:val="2"/>
            <w:vAlign w:val="center"/>
          </w:tcPr>
          <w:p>
            <w:pPr>
              <w:pStyle w:val="9"/>
              <w:keepNext w:val="0"/>
              <w:keepLines w:val="0"/>
              <w:suppressLineNumbers w:val="0"/>
              <w:spacing w:before="73" w:beforeAutospacing="0" w:afterAutospacing="0" w:line="235" w:lineRule="auto"/>
              <w:ind w:left="286" w:right="82" w:hanging="182"/>
              <w:jc w:val="center"/>
              <w:rPr>
                <w:rFonts w:hint="default"/>
                <w:b/>
                <w:sz w:val="18"/>
              </w:rPr>
            </w:pPr>
            <w:r>
              <w:rPr>
                <w:rFonts w:hint="default"/>
                <w:b/>
                <w:sz w:val="18"/>
              </w:rPr>
              <w:t>公开</w:t>
            </w:r>
          </w:p>
          <w:p>
            <w:pPr>
              <w:pStyle w:val="9"/>
              <w:keepNext w:val="0"/>
              <w:keepLines w:val="0"/>
              <w:suppressLineNumbers w:val="0"/>
              <w:spacing w:before="73" w:beforeAutospacing="0" w:afterAutospacing="0" w:line="235" w:lineRule="auto"/>
              <w:ind w:left="286" w:right="82" w:hanging="182"/>
              <w:jc w:val="center"/>
              <w:rPr>
                <w:rFonts w:hint="default"/>
                <w:b/>
                <w:sz w:val="18"/>
              </w:rPr>
            </w:pPr>
            <w:r>
              <w:rPr>
                <w:rFonts w:hint="default"/>
                <w:b/>
                <w:sz w:val="18"/>
              </w:rPr>
              <w:t>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69" w:hRule="atLeast"/>
        </w:trPr>
        <w:tc>
          <w:tcPr>
            <w:tcW w:w="300" w:type="dxa"/>
            <w:vMerge w:val="continue"/>
            <w:tcBorders>
              <w:top w:val="nil"/>
              <w:bottom w:val="single" w:color="auto" w:sz="4" w:space="0"/>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 w:beforeAutospacing="0" w:afterAutospacing="0"/>
              <w:rPr>
                <w:rFonts w:hint="default"/>
                <w:b/>
                <w:sz w:val="17"/>
              </w:rPr>
            </w:pPr>
          </w:p>
          <w:p>
            <w:pPr>
              <w:pStyle w:val="9"/>
              <w:keepNext w:val="0"/>
              <w:keepLines w:val="0"/>
              <w:suppressLineNumbers w:val="0"/>
              <w:spacing w:beforeAutospacing="0" w:afterAutospacing="0" w:line="232"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3"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795" w:type="dxa"/>
            <w:vMerge w:val="continue"/>
            <w:tcBorders>
              <w:top w:val="nil"/>
            </w:tcBorders>
          </w:tcPr>
          <w:p>
            <w:pPr>
              <w:keepNext w:val="0"/>
              <w:keepLines w:val="0"/>
              <w:suppressLineNumbers w:val="0"/>
              <w:spacing w:beforeAutospacing="0" w:afterAutospacing="0"/>
              <w:rPr>
                <w:rFonts w:hint="default"/>
                <w:sz w:val="2"/>
                <w:szCs w:val="2"/>
              </w:rPr>
            </w:pPr>
          </w:p>
        </w:tc>
        <w:tc>
          <w:tcPr>
            <w:tcW w:w="450" w:type="dxa"/>
            <w:textDirection w:val="tbLrV"/>
            <w:vAlign w:val="center"/>
          </w:tcPr>
          <w:p>
            <w:pPr>
              <w:pStyle w:val="9"/>
              <w:keepNext w:val="0"/>
              <w:keepLines w:val="0"/>
              <w:suppressLineNumbers w:val="0"/>
              <w:spacing w:beforeAutospacing="0" w:afterAutospacing="0" w:line="232" w:lineRule="auto"/>
              <w:ind w:left="189" w:right="72" w:hanging="91"/>
              <w:jc w:val="center"/>
              <w:rPr>
                <w:rFonts w:hint="eastAsia" w:eastAsia="宋体"/>
                <w:b/>
                <w:sz w:val="18"/>
                <w:lang w:eastAsia="zh-CN"/>
              </w:rPr>
            </w:pPr>
            <w:r>
              <w:rPr>
                <w:rFonts w:hint="eastAsia"/>
                <w:b/>
                <w:sz w:val="18"/>
                <w:lang w:eastAsia="zh-CN"/>
              </w:rPr>
              <w:t>全社会</w:t>
            </w:r>
          </w:p>
        </w:tc>
        <w:tc>
          <w:tcPr>
            <w:tcW w:w="525" w:type="dxa"/>
            <w:vAlign w:val="center"/>
          </w:tcPr>
          <w:p>
            <w:pPr>
              <w:pStyle w:val="9"/>
              <w:keepNext w:val="0"/>
              <w:keepLines w:val="0"/>
              <w:suppressLineNumbers w:val="0"/>
              <w:spacing w:before="110" w:beforeAutospacing="0" w:afterAutospacing="0" w:line="235"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39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 w:beforeAutospacing="0" w:afterAutospacing="0"/>
              <w:rPr>
                <w:rFonts w:hint="default"/>
                <w:b/>
                <w:sz w:val="17"/>
              </w:rPr>
            </w:pPr>
          </w:p>
          <w:p>
            <w:pPr>
              <w:pStyle w:val="9"/>
              <w:keepNext w:val="0"/>
              <w:keepLines w:val="0"/>
              <w:suppressLineNumbers w:val="0"/>
              <w:spacing w:beforeAutospacing="0" w:afterAutospacing="0" w:line="232" w:lineRule="auto"/>
              <w:ind w:left="106" w:right="83"/>
              <w:rPr>
                <w:rFonts w:hint="default"/>
                <w:b/>
                <w:sz w:val="18"/>
              </w:rPr>
            </w:pPr>
            <w:r>
              <w:rPr>
                <w:rFonts w:hint="default"/>
                <w:b/>
                <w:sz w:val="18"/>
              </w:rPr>
              <w:t>主动</w:t>
            </w:r>
          </w:p>
        </w:tc>
        <w:tc>
          <w:tcPr>
            <w:tcW w:w="375" w:type="dxa"/>
          </w:tcPr>
          <w:p>
            <w:pPr>
              <w:pStyle w:val="9"/>
              <w:keepNext w:val="0"/>
              <w:keepLines w:val="0"/>
              <w:suppressLineNumbers w:val="0"/>
              <w:spacing w:before="3" w:beforeAutospacing="0" w:afterAutospacing="0"/>
              <w:rPr>
                <w:rFonts w:hint="default"/>
                <w:b/>
                <w:sz w:val="26"/>
              </w:rPr>
            </w:pPr>
          </w:p>
          <w:p>
            <w:pPr>
              <w:pStyle w:val="9"/>
              <w:keepNext w:val="0"/>
              <w:keepLines w:val="0"/>
              <w:suppressLineNumbers w:val="0"/>
              <w:spacing w:before="1" w:beforeAutospacing="0" w:afterAutospacing="0" w:line="232"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24" w:hRule="atLeast"/>
        </w:trPr>
        <w:tc>
          <w:tcPr>
            <w:tcW w:w="30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1</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sz w:val="18"/>
              </w:rPr>
              <w:t>工程建设项目招标投标信息</w:t>
            </w: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4"/>
              </w:rPr>
            </w:pPr>
          </w:p>
          <w:p>
            <w:pPr>
              <w:pStyle w:val="9"/>
              <w:keepNext w:val="0"/>
              <w:keepLines w:val="0"/>
              <w:suppressLineNumbers w:val="0"/>
              <w:spacing w:beforeAutospacing="0" w:afterAutospacing="0"/>
              <w:ind w:left="40"/>
              <w:rPr>
                <w:rFonts w:hint="default"/>
                <w:sz w:val="18"/>
              </w:rPr>
            </w:pPr>
            <w:r>
              <w:rPr>
                <w:rFonts w:hint="default"/>
                <w:sz w:val="18"/>
              </w:rPr>
              <w:t>审批核准信息</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25"/>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招标内容、招标范围、招标组织形式、招标方式、招标估算金额、招标事项审核或核准部门。</w:t>
            </w:r>
          </w:p>
        </w:tc>
        <w:tc>
          <w:tcPr>
            <w:tcW w:w="2612" w:type="dxa"/>
          </w:tcPr>
          <w:p>
            <w:pPr>
              <w:pStyle w:val="9"/>
              <w:keepNext w:val="0"/>
              <w:keepLines w:val="0"/>
              <w:suppressLineNumbers w:val="0"/>
              <w:spacing w:beforeAutospacing="0" w:afterAutospacing="0" w:line="235" w:lineRule="auto"/>
              <w:ind w:left="36" w:right="33"/>
              <w:jc w:val="both"/>
              <w:rPr>
                <w:rFonts w:hint="default"/>
                <w:sz w:val="18"/>
              </w:rPr>
            </w:pPr>
            <w:r>
              <w:rPr>
                <w:rFonts w:hint="default"/>
                <w:sz w:val="18"/>
              </w:rPr>
              <w:t>《招标投标法实施条例》、《中华人民共和国政府信息公开条例</w:t>
            </w:r>
          </w:p>
          <w:p>
            <w:pPr>
              <w:pStyle w:val="9"/>
              <w:keepNext w:val="0"/>
              <w:keepLines w:val="0"/>
              <w:suppressLineNumbers w:val="0"/>
              <w:spacing w:before="1" w:beforeAutospacing="0" w:afterAutospacing="0" w:line="232" w:lineRule="auto"/>
              <w:ind w:left="36" w:right="33"/>
              <w:jc w:val="both"/>
              <w:rPr>
                <w:rFonts w:hint="eastAsia" w:eastAsia="宋体"/>
                <w:sz w:val="18"/>
                <w:lang w:eastAsia="zh-CN"/>
              </w:rPr>
            </w:pPr>
            <w:r>
              <w:rPr>
                <w:rFonts w:hint="default"/>
                <w:sz w:val="18"/>
              </w:rPr>
              <w:t>》</w:t>
            </w:r>
            <w:r>
              <w:rPr>
                <w:rFonts w:hint="eastAsia"/>
                <w:sz w:val="18"/>
                <w:lang w:eastAsia="zh-CN"/>
              </w:rPr>
              <w:t>、</w:t>
            </w:r>
            <w:r>
              <w:rPr>
                <w:rFonts w:hint="default"/>
                <w:sz w:val="18"/>
              </w:rPr>
              <w:t>《国务院办公厅关于推进公共资源配置领域政府信息公开的意见》（国办发〔2017〕97号）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0" w:beforeAutospacing="0" w:afterAutospacing="0"/>
              <w:jc w:val="both"/>
              <w:rPr>
                <w:rFonts w:hint="default"/>
                <w:b/>
                <w:sz w:val="15"/>
              </w:rPr>
            </w:pPr>
          </w:p>
          <w:p>
            <w:pPr>
              <w:pStyle w:val="9"/>
              <w:keepNext w:val="0"/>
              <w:keepLines w:val="0"/>
              <w:suppressLineNumbers w:val="0"/>
              <w:spacing w:before="1" w:beforeAutospacing="0" w:afterAutospacing="0" w:line="235" w:lineRule="auto"/>
              <w:ind w:right="24"/>
              <w:jc w:val="both"/>
              <w:rPr>
                <w:rFonts w:hint="default"/>
                <w:sz w:val="18"/>
              </w:rPr>
            </w:pPr>
            <w:r>
              <w:rPr>
                <w:rFonts w:hint="default"/>
                <w:sz w:val="18"/>
              </w:rPr>
              <w:t>信息形成之日起20个工作日内</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0" w:beforeAutospacing="0" w:afterAutospacing="0"/>
              <w:jc w:val="both"/>
              <w:rPr>
                <w:rFonts w:hint="default"/>
                <w:b/>
                <w:sz w:val="15"/>
              </w:rPr>
            </w:pPr>
          </w:p>
          <w:p>
            <w:pPr>
              <w:pStyle w:val="9"/>
              <w:keepNext w:val="0"/>
              <w:keepLines w:val="0"/>
              <w:suppressLineNumbers w:val="0"/>
              <w:spacing w:before="1" w:beforeAutospacing="0" w:afterAutospacing="0" w:line="235" w:lineRule="auto"/>
              <w:ind w:left="35" w:right="154"/>
              <w:jc w:val="both"/>
              <w:rPr>
                <w:rFonts w:hint="default"/>
                <w:sz w:val="18"/>
              </w:rPr>
            </w:pPr>
            <w:r>
              <w:rPr>
                <w:rFonts w:hint="default"/>
                <w:sz w:val="18"/>
              </w:rPr>
              <w:t>负责管理的部门分别公开</w:t>
            </w:r>
          </w:p>
        </w:tc>
        <w:tc>
          <w:tcPr>
            <w:tcW w:w="2795" w:type="dxa"/>
            <w:vAlign w:val="center"/>
          </w:tcPr>
          <w:p>
            <w:pPr>
              <w:pStyle w:val="9"/>
              <w:keepNext w:val="0"/>
              <w:keepLines w:val="0"/>
              <w:suppressLineNumbers w:val="0"/>
              <w:spacing w:beforeAutospacing="0" w:afterAutospacing="0" w:line="227" w:lineRule="exact"/>
              <w:ind w:left="65"/>
              <w:jc w:val="both"/>
              <w:rPr>
                <w:rFonts w:hint="eastAsia"/>
                <w:color w:val="auto"/>
                <w:sz w:val="18"/>
                <w:lang w:val="en-US" w:eastAsia="zh-CN"/>
              </w:rPr>
            </w:pPr>
            <w:r>
              <w:rPr>
                <w:rFonts w:hint="eastAsia"/>
                <w:color w:val="auto"/>
                <w:sz w:val="18"/>
                <w:lang w:val="en-US" w:eastAsia="zh-CN"/>
              </w:rPr>
              <w:t>政府网站</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color w:val="auto"/>
                <w:sz w:val="18"/>
                <w:lang w:val="en-US" w:eastAsia="zh-CN"/>
              </w:rPr>
              <w:t>管理部门网站</w:t>
            </w:r>
          </w:p>
        </w:tc>
        <w:tc>
          <w:tcPr>
            <w:tcW w:w="45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39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75"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59" w:hRule="atLeast"/>
        </w:trPr>
        <w:tc>
          <w:tcPr>
            <w:tcW w:w="30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2</w:t>
            </w:r>
          </w:p>
        </w:tc>
        <w:tc>
          <w:tcPr>
            <w:tcW w:w="540"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40"/>
              <w:rPr>
                <w:rFonts w:hint="default"/>
                <w:sz w:val="18"/>
              </w:rPr>
            </w:pPr>
            <w:r>
              <w:rPr>
                <w:rFonts w:hint="default"/>
                <w:sz w:val="18"/>
              </w:rPr>
              <w:t>资格预审公告</w:t>
            </w:r>
          </w:p>
        </w:tc>
        <w:tc>
          <w:tcPr>
            <w:tcW w:w="3152" w:type="dxa"/>
            <w:tcBorders>
              <w:left w:val="single" w:color="auto" w:sz="4" w:space="0"/>
            </w:tcBorders>
          </w:tcPr>
          <w:p>
            <w:pPr>
              <w:pStyle w:val="9"/>
              <w:keepNext w:val="0"/>
              <w:keepLines w:val="0"/>
              <w:suppressLineNumbers w:val="0"/>
              <w:spacing w:before="11" w:beforeAutospacing="0" w:afterAutospacing="0"/>
              <w:rPr>
                <w:rFonts w:hint="default"/>
                <w:b/>
                <w:sz w:val="26"/>
              </w:rPr>
            </w:pPr>
          </w:p>
          <w:p>
            <w:pPr>
              <w:pStyle w:val="9"/>
              <w:keepNext w:val="0"/>
              <w:keepLines w:val="0"/>
              <w:suppressLineNumbers w:val="0"/>
              <w:spacing w:beforeAutospacing="0" w:afterAutospacing="0" w:line="235" w:lineRule="auto"/>
              <w:ind w:left="37" w:right="32"/>
              <w:rPr>
                <w:rFonts w:hint="default"/>
                <w:sz w:val="18"/>
              </w:rPr>
            </w:pPr>
            <w:r>
              <w:rPr>
                <w:rFonts w:hint="default"/>
                <w:spacing w:val="-1"/>
                <w:sz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w:t>
            </w:r>
            <w:r>
              <w:rPr>
                <w:rFonts w:hint="default"/>
                <w:sz w:val="18"/>
              </w:rPr>
              <w:t>问电子招标投标交易平台的网址和方 法；其他依法应当载明的内容。</w:t>
            </w:r>
          </w:p>
        </w:tc>
        <w:tc>
          <w:tcPr>
            <w:tcW w:w="2612" w:type="dxa"/>
          </w:tcPr>
          <w:p>
            <w:pPr>
              <w:pStyle w:val="9"/>
              <w:keepNext w:val="0"/>
              <w:keepLines w:val="0"/>
              <w:suppressLineNumbers w:val="0"/>
              <w:spacing w:beforeAutospacing="0" w:afterAutospacing="0" w:line="232" w:lineRule="auto"/>
              <w:ind w:left="36" w:right="30"/>
              <w:jc w:val="both"/>
              <w:rPr>
                <w:rFonts w:hint="default"/>
                <w:sz w:val="18"/>
              </w:rPr>
            </w:pPr>
            <w:r>
              <w:rPr>
                <w:rFonts w:hint="default"/>
                <w:sz w:val="18"/>
              </w:rPr>
              <w:t>《招标投标法》、《招标投标法实施条例》、《国务院办公厅关于推进公共资源配置领域政府信息公开的意见》（国办发〔2017</w:t>
            </w:r>
          </w:p>
          <w:p>
            <w:pPr>
              <w:pStyle w:val="9"/>
              <w:keepNext w:val="0"/>
              <w:keepLines w:val="0"/>
              <w:suppressLineNumbers w:val="0"/>
              <w:spacing w:before="6" w:beforeAutospacing="0" w:afterAutospacing="0" w:line="232" w:lineRule="auto"/>
              <w:ind w:left="36" w:right="30"/>
              <w:jc w:val="both"/>
              <w:rPr>
                <w:rFonts w:hint="default"/>
                <w:sz w:val="18"/>
              </w:rPr>
            </w:pPr>
            <w:r>
              <w:rPr>
                <w:rFonts w:hint="default"/>
                <w:sz w:val="18"/>
              </w:rPr>
              <w:t>〕97号）、《招标公告和公示信息发布管理办法》（国家发展改革委2017年第10号令）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11" w:beforeAutospacing="0" w:afterAutospacing="0"/>
              <w:jc w:val="center"/>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7" w:beforeAutospacing="0" w:afterAutospacing="0"/>
              <w:jc w:val="both"/>
              <w:rPr>
                <w:rFonts w:hint="default"/>
                <w:b/>
                <w:sz w:val="25"/>
              </w:rPr>
            </w:pPr>
          </w:p>
          <w:p>
            <w:pPr>
              <w:pStyle w:val="9"/>
              <w:keepNext w:val="0"/>
              <w:keepLines w:val="0"/>
              <w:suppressLineNumbers w:val="0"/>
              <w:spacing w:beforeAutospacing="0" w:afterAutospacing="0" w:line="235" w:lineRule="auto"/>
              <w:ind w:left="35" w:right="154"/>
              <w:jc w:val="both"/>
              <w:rPr>
                <w:rFonts w:hint="default"/>
                <w:sz w:val="18"/>
              </w:rPr>
            </w:pPr>
            <w:r>
              <w:rPr>
                <w:rFonts w:hint="default"/>
                <w:sz w:val="18"/>
              </w:rPr>
              <w:t>招标人或者其委托的招标代理机构</w:t>
            </w:r>
          </w:p>
        </w:tc>
        <w:tc>
          <w:tcPr>
            <w:tcW w:w="2795" w:type="dxa"/>
            <w:vAlign w:val="center"/>
          </w:tcPr>
          <w:p>
            <w:pPr>
              <w:pStyle w:val="9"/>
              <w:keepNext w:val="0"/>
              <w:keepLines w:val="0"/>
              <w:suppressLineNumbers w:val="0"/>
              <w:spacing w:beforeAutospacing="0" w:afterAutospacing="0" w:line="227" w:lineRule="exact"/>
              <w:ind w:left="65"/>
              <w:jc w:val="both"/>
              <w:rPr>
                <w:rFonts w:hint="eastAsia"/>
                <w:color w:val="auto"/>
                <w:sz w:val="18"/>
                <w:lang w:val="en-US" w:eastAsia="zh-CN"/>
              </w:rPr>
            </w:pPr>
            <w:r>
              <w:rPr>
                <w:rFonts w:hint="eastAsia"/>
                <w:color w:val="auto"/>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color w:val="auto"/>
                <w:sz w:val="18"/>
                <w:lang w:val="en-US" w:eastAsia="zh-CN"/>
              </w:rPr>
              <w:t>全国公共资源交易平台（山西省</w:t>
            </w:r>
            <w:r>
              <w:rPr>
                <w:rFonts w:hint="eastAsia"/>
                <w:sz w:val="18"/>
                <w:lang w:val="en-US" w:eastAsia="zh-CN"/>
              </w:rPr>
              <w:t>.大同市）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电子招标投标交易平台</w:t>
            </w:r>
          </w:p>
        </w:tc>
        <w:tc>
          <w:tcPr>
            <w:tcW w:w="45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39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75"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92" w:hRule="atLeast"/>
        </w:trPr>
        <w:tc>
          <w:tcPr>
            <w:tcW w:w="30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3</w:t>
            </w:r>
          </w:p>
        </w:tc>
        <w:tc>
          <w:tcPr>
            <w:tcW w:w="540"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40"/>
              <w:rPr>
                <w:rFonts w:hint="default"/>
                <w:sz w:val="18"/>
              </w:rPr>
            </w:pPr>
            <w:r>
              <w:rPr>
                <w:rFonts w:hint="default"/>
                <w:sz w:val="18"/>
              </w:rPr>
              <w:t>招标公告</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5" w:beforeAutospacing="0" w:afterAutospacing="0" w:line="232" w:lineRule="auto"/>
              <w:ind w:left="37" w:right="32"/>
              <w:jc w:val="both"/>
              <w:rPr>
                <w:rFonts w:hint="default"/>
                <w:sz w:val="18"/>
              </w:rPr>
            </w:pPr>
            <w:r>
              <w:rPr>
                <w:rFonts w:hint="default"/>
                <w:sz w:val="18"/>
              </w:rPr>
              <w:t>招标项目名称、内容、范围、规模、资金来源；投标资格能力要求，以及是否接受联合体投标；获取招标文件的时间</w:t>
            </w:r>
          </w:p>
          <w:p>
            <w:pPr>
              <w:pStyle w:val="9"/>
              <w:keepNext w:val="0"/>
              <w:keepLines w:val="0"/>
              <w:suppressLineNumbers w:val="0"/>
              <w:spacing w:before="3" w:beforeAutospacing="0" w:afterAutospacing="0" w:line="235" w:lineRule="auto"/>
              <w:ind w:left="37" w:right="32"/>
              <w:jc w:val="both"/>
              <w:rPr>
                <w:rFonts w:hint="default"/>
                <w:sz w:val="18"/>
              </w:rPr>
            </w:pPr>
            <w:r>
              <w:rPr>
                <w:rFonts w:hint="default"/>
                <w:sz w:val="18"/>
              </w:rPr>
              <w:t>、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612" w:type="dxa"/>
          </w:tcPr>
          <w:p>
            <w:pPr>
              <w:pStyle w:val="9"/>
              <w:keepNext w:val="0"/>
              <w:keepLines w:val="0"/>
              <w:suppressLineNumbers w:val="0"/>
              <w:spacing w:beforeAutospacing="0" w:afterAutospacing="0" w:line="235" w:lineRule="auto"/>
              <w:ind w:left="36" w:right="30"/>
              <w:jc w:val="both"/>
              <w:rPr>
                <w:rFonts w:hint="default"/>
                <w:sz w:val="18"/>
              </w:rPr>
            </w:pPr>
            <w:r>
              <w:rPr>
                <w:rFonts w:hint="default"/>
                <w:spacing w:val="-1"/>
                <w:sz w:val="18"/>
              </w:rPr>
              <w:t>《招标投标法》、《招标投标法实施条例》、《国务院办公厅关于推进公共资源配置领域政府信</w:t>
            </w:r>
            <w:r>
              <w:rPr>
                <w:rFonts w:hint="default"/>
                <w:sz w:val="18"/>
              </w:rPr>
              <w:t>息公开的意见》（国办发〔</w:t>
            </w:r>
            <w:r>
              <w:rPr>
                <w:rFonts w:hint="default"/>
                <w:spacing w:val="-5"/>
                <w:sz w:val="18"/>
              </w:rPr>
              <w:t>2017</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〕97号）</w:t>
            </w:r>
            <w:r>
              <w:rPr>
                <w:rFonts w:hint="default"/>
                <w:spacing w:val="-2"/>
                <w:sz w:val="18"/>
              </w:rPr>
              <w:t>、《招标公告和公示信</w:t>
            </w:r>
            <w:r>
              <w:rPr>
                <w:rFonts w:hint="default"/>
                <w:sz w:val="18"/>
              </w:rPr>
              <w:t>息发布管理办法》（国家发展改革委2017年第10号令）</w:t>
            </w:r>
            <w:r>
              <w:rPr>
                <w:rFonts w:hint="default"/>
                <w:spacing w:val="-5"/>
                <w:sz w:val="18"/>
              </w:rPr>
              <w:t>、《电子</w:t>
            </w:r>
            <w:r>
              <w:rPr>
                <w:rFonts w:hint="default"/>
                <w:sz w:val="18"/>
              </w:rPr>
              <w:t>招标投标办法》 （国家发展改革委等八部委2013年第20号令</w:t>
            </w:r>
            <w:r>
              <w:rPr>
                <w:rFonts w:hint="default"/>
                <w:spacing w:val="-17"/>
                <w:sz w:val="18"/>
              </w:rPr>
              <w:t>）</w:t>
            </w:r>
            <w:r>
              <w:rPr>
                <w:rFonts w:hint="eastAsia"/>
                <w:spacing w:val="-17"/>
                <w:sz w:val="18"/>
                <w:lang w:eastAsia="zh-CN"/>
              </w:rPr>
              <w:t>、</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11" w:beforeAutospacing="0" w:afterAutospacing="0"/>
              <w:jc w:val="center"/>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7" w:beforeAutospacing="0" w:afterAutospacing="0"/>
              <w:jc w:val="both"/>
              <w:rPr>
                <w:rFonts w:hint="default"/>
                <w:b/>
                <w:sz w:val="25"/>
              </w:rPr>
            </w:pPr>
          </w:p>
          <w:p>
            <w:pPr>
              <w:pStyle w:val="9"/>
              <w:keepNext w:val="0"/>
              <w:keepLines w:val="0"/>
              <w:suppressLineNumbers w:val="0"/>
              <w:spacing w:beforeAutospacing="0" w:afterAutospacing="0" w:line="235" w:lineRule="auto"/>
              <w:ind w:left="35" w:right="154"/>
              <w:jc w:val="both"/>
              <w:rPr>
                <w:rFonts w:hint="default"/>
                <w:sz w:val="18"/>
              </w:rPr>
            </w:pPr>
            <w:r>
              <w:rPr>
                <w:rFonts w:hint="default"/>
                <w:sz w:val="18"/>
              </w:rPr>
              <w:t>招标人或者其委托的招标代理机构</w:t>
            </w:r>
          </w:p>
        </w:tc>
        <w:tc>
          <w:tcPr>
            <w:tcW w:w="2795"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6" w:lineRule="exact"/>
              <w:ind w:left="65"/>
              <w:jc w:val="both"/>
              <w:rPr>
                <w:rFonts w:hint="default"/>
                <w:sz w:val="18"/>
              </w:rPr>
            </w:pPr>
            <w:r>
              <w:rPr>
                <w:rFonts w:hint="eastAsia"/>
                <w:sz w:val="18"/>
                <w:lang w:val="en-US" w:eastAsia="zh-CN"/>
              </w:rPr>
              <w:t>电子招标投标交易平台</w:t>
            </w:r>
          </w:p>
        </w:tc>
        <w:tc>
          <w:tcPr>
            <w:tcW w:w="45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39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75" w:type="dxa"/>
          </w:tcPr>
          <w:p>
            <w:pPr>
              <w:pStyle w:val="9"/>
              <w:keepNext w:val="0"/>
              <w:keepLines w:val="0"/>
              <w:suppressLineNumbers w:val="0"/>
              <w:spacing w:beforeAutospacing="0" w:afterAutospacing="0"/>
              <w:rPr>
                <w:rFonts w:hint="default" w:ascii="Times New Roman"/>
                <w:sz w:val="18"/>
              </w:rPr>
            </w:pPr>
          </w:p>
        </w:tc>
      </w:tr>
    </w:tbl>
    <w:p>
      <w:pPr>
        <w:bidi w:val="0"/>
        <w:jc w:val="left"/>
        <w:rPr>
          <w:rFonts w:ascii="宋体" w:hAnsi="宋体" w:eastAsia="宋体" w:cs="宋体"/>
          <w:sz w:val="22"/>
          <w:szCs w:val="22"/>
          <w:lang w:val="zh-CN" w:eastAsia="zh-CN" w:bidi="zh-CN"/>
        </w:rPr>
        <w:sectPr>
          <w:footerReference r:id="rId3" w:type="default"/>
          <w:pgSz w:w="16840" w:h="11910" w:orient="landscape"/>
          <w:pgMar w:top="1440" w:right="1803" w:bottom="1440" w:left="1803" w:header="720" w:footer="469" w:gutter="0"/>
          <w:pgNumType w:fmt="numberInDash" w:start="4"/>
        </w:sectPr>
      </w:pPr>
    </w:p>
    <w:tbl>
      <w:tblPr>
        <w:tblStyle w:val="6"/>
        <w:tblW w:w="1520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10"/>
        <w:gridCol w:w="466"/>
        <w:gridCol w:w="479"/>
        <w:gridCol w:w="436"/>
        <w:gridCol w:w="3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6"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8"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8"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8" w:beforeAutospacing="0" w:afterAutospacing="0"/>
              <w:ind w:left="376"/>
              <w:rPr>
                <w:rFonts w:hint="default"/>
                <w:b/>
                <w:sz w:val="18"/>
              </w:rPr>
            </w:pPr>
            <w:r>
              <w:rPr>
                <w:rFonts w:hint="default"/>
                <w:b/>
                <w:sz w:val="18"/>
              </w:rPr>
              <w:t>公开主体</w:t>
            </w:r>
          </w:p>
        </w:tc>
        <w:tc>
          <w:tcPr>
            <w:tcW w:w="281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8" w:beforeAutospacing="0" w:afterAutospacing="0"/>
              <w:ind w:left="807"/>
              <w:rPr>
                <w:rFonts w:hint="default"/>
                <w:b/>
                <w:sz w:val="18"/>
              </w:rPr>
            </w:pPr>
            <w:r>
              <w:rPr>
                <w:rFonts w:hint="default"/>
                <w:b/>
                <w:sz w:val="18"/>
              </w:rPr>
              <w:t>公开渠道和载体</w:t>
            </w:r>
          </w:p>
        </w:tc>
        <w:tc>
          <w:tcPr>
            <w:tcW w:w="945" w:type="dxa"/>
            <w:gridSpan w:val="2"/>
          </w:tcPr>
          <w:p>
            <w:pPr>
              <w:pStyle w:val="9"/>
              <w:keepNext w:val="0"/>
              <w:keepLines w:val="0"/>
              <w:suppressLineNumbers w:val="0"/>
              <w:spacing w:before="1"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766" w:type="dxa"/>
            <w:gridSpan w:val="2"/>
          </w:tcPr>
          <w:p>
            <w:pPr>
              <w:pStyle w:val="9"/>
              <w:keepNext w:val="0"/>
              <w:keepLines w:val="0"/>
              <w:suppressLineNumbers w:val="0"/>
              <w:spacing w:before="75" w:beforeAutospacing="0" w:afterAutospacing="0" w:line="232" w:lineRule="auto"/>
              <w:ind w:left="286" w:right="82" w:hanging="182"/>
              <w:rPr>
                <w:rFonts w:hint="default"/>
                <w:b/>
                <w:sz w:val="18"/>
              </w:rPr>
            </w:pPr>
            <w:r>
              <w:rPr>
                <w:rFonts w:hint="default"/>
                <w:b/>
                <w:sz w:val="18"/>
              </w:rPr>
              <w:t>公开</w:t>
            </w:r>
          </w:p>
          <w:p>
            <w:pPr>
              <w:pStyle w:val="9"/>
              <w:keepNext w:val="0"/>
              <w:keepLines w:val="0"/>
              <w:suppressLineNumbers w:val="0"/>
              <w:spacing w:before="75" w:beforeAutospacing="0" w:afterAutospacing="0" w:line="232" w:lineRule="auto"/>
              <w:ind w:left="286" w:right="82" w:hanging="182"/>
              <w:rPr>
                <w:rFonts w:hint="default"/>
                <w:b/>
                <w:sz w:val="18"/>
              </w:rPr>
            </w:pPr>
            <w:r>
              <w:rPr>
                <w:rFonts w:hint="default"/>
                <w:b/>
                <w:sz w:val="18"/>
              </w:rPr>
              <w:t>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41"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7"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10" w:type="dxa"/>
            <w:vMerge w:val="continue"/>
            <w:tcBorders>
              <w:top w:val="nil"/>
            </w:tcBorders>
          </w:tcPr>
          <w:p>
            <w:pPr>
              <w:keepNext w:val="0"/>
              <w:keepLines w:val="0"/>
              <w:suppressLineNumbers w:val="0"/>
              <w:spacing w:beforeAutospacing="0" w:afterAutospacing="0"/>
              <w:rPr>
                <w:rFonts w:hint="default"/>
                <w:sz w:val="2"/>
                <w:szCs w:val="2"/>
              </w:rPr>
            </w:pPr>
          </w:p>
        </w:tc>
        <w:tc>
          <w:tcPr>
            <w:tcW w:w="466" w:type="dxa"/>
            <w:vAlign w:val="center"/>
          </w:tcPr>
          <w:p>
            <w:pPr>
              <w:pStyle w:val="9"/>
              <w:keepNext w:val="0"/>
              <w:keepLines w:val="0"/>
              <w:suppressLineNumbers w:val="0"/>
              <w:spacing w:beforeAutospacing="0" w:afterAutospacing="0" w:line="235" w:lineRule="auto"/>
              <w:ind w:right="72"/>
              <w:jc w:val="center"/>
              <w:rPr>
                <w:rFonts w:hint="default"/>
                <w:b/>
                <w:sz w:val="18"/>
              </w:rPr>
            </w:pPr>
            <w:r>
              <w:rPr>
                <w:rFonts w:hint="default"/>
                <w:b/>
                <w:sz w:val="18"/>
              </w:rPr>
              <w:t>全社会</w:t>
            </w:r>
          </w:p>
        </w:tc>
        <w:tc>
          <w:tcPr>
            <w:tcW w:w="479" w:type="dxa"/>
          </w:tcPr>
          <w:p>
            <w:pPr>
              <w:pStyle w:val="9"/>
              <w:keepNext w:val="0"/>
              <w:keepLines w:val="0"/>
              <w:suppressLineNumbers w:val="0"/>
              <w:spacing w:before="109"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3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7"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30" w:type="dxa"/>
          </w:tcPr>
          <w:p>
            <w:pPr>
              <w:pStyle w:val="9"/>
              <w:keepNext w:val="0"/>
              <w:keepLines w:val="0"/>
              <w:suppressLineNumbers w:val="0"/>
              <w:spacing w:before="9" w:beforeAutospacing="0" w:afterAutospacing="0"/>
              <w:rPr>
                <w:rFonts w:hint="default"/>
                <w:b/>
                <w:sz w:val="25"/>
              </w:rPr>
            </w:pPr>
          </w:p>
          <w:p>
            <w:pPr>
              <w:pStyle w:val="9"/>
              <w:keepNext w:val="0"/>
              <w:keepLines w:val="0"/>
              <w:suppressLineNumbers w:val="0"/>
              <w:spacing w:before="1"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8"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4</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1" w:beforeAutospacing="0" w:afterAutospacing="0" w:line="232" w:lineRule="auto"/>
              <w:ind w:left="97" w:right="60"/>
              <w:jc w:val="both"/>
              <w:rPr>
                <w:rFonts w:hint="default"/>
                <w:sz w:val="18"/>
              </w:rPr>
            </w:pPr>
            <w:r>
              <w:rPr>
                <w:rFonts w:hint="default"/>
                <w:sz w:val="18"/>
              </w:rPr>
              <w:t>工程建设项目招标投标信息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2" w:beforeAutospacing="0" w:afterAutospacing="0"/>
              <w:rPr>
                <w:rFonts w:hint="default"/>
                <w:b/>
                <w:sz w:val="16"/>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中标候选人公示</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6" w:beforeAutospacing="0" w:afterAutospacing="0"/>
              <w:rPr>
                <w:rFonts w:hint="default"/>
                <w:b/>
                <w:sz w:val="26"/>
              </w:rPr>
            </w:pPr>
          </w:p>
          <w:p>
            <w:pPr>
              <w:pStyle w:val="9"/>
              <w:keepNext w:val="0"/>
              <w:keepLines w:val="0"/>
              <w:suppressLineNumbers w:val="0"/>
              <w:spacing w:beforeAutospacing="0" w:afterAutospacing="0" w:line="232" w:lineRule="auto"/>
              <w:ind w:left="37" w:right="32"/>
              <w:rPr>
                <w:rFonts w:hint="default"/>
                <w:sz w:val="18"/>
              </w:rPr>
            </w:pPr>
            <w:r>
              <w:rPr>
                <w:rFonts w:hint="default"/>
                <w:spacing w:val="-1"/>
                <w:sz w:val="18"/>
              </w:rPr>
              <w:t>中标候选人排序、名称、投标报价、质</w:t>
            </w:r>
            <w:r>
              <w:rPr>
                <w:rFonts w:hint="default"/>
                <w:sz w:val="18"/>
              </w:rPr>
              <w:t>量、工期（</w:t>
            </w:r>
            <w:r>
              <w:rPr>
                <w:rFonts w:hint="eastAsia"/>
                <w:sz w:val="18"/>
                <w:lang w:eastAsia="zh-CN"/>
              </w:rPr>
              <w:t>服务期或供货期</w:t>
            </w:r>
            <w:r>
              <w:rPr>
                <w:rFonts w:hint="default"/>
                <w:sz w:val="18"/>
              </w:rPr>
              <w:t>），</w:t>
            </w:r>
            <w:r>
              <w:rPr>
                <w:rFonts w:hint="default"/>
                <w:spacing w:val="-3"/>
                <w:sz w:val="18"/>
              </w:rPr>
              <w:t xml:space="preserve">以及评标情况； </w:t>
            </w:r>
            <w:r>
              <w:rPr>
                <w:rFonts w:hint="default"/>
                <w:spacing w:val="-1"/>
                <w:sz w:val="18"/>
              </w:rPr>
              <w:t>中标候选人按照招标文件要求承诺的项</w:t>
            </w:r>
            <w:r>
              <w:rPr>
                <w:rFonts w:hint="default"/>
                <w:sz w:val="18"/>
              </w:rPr>
              <w:t>目负责人姓名及其相关证书名称和编</w:t>
            </w:r>
            <w:r>
              <w:rPr>
                <w:rFonts w:hint="default"/>
                <w:spacing w:val="-1"/>
                <w:sz w:val="18"/>
              </w:rPr>
              <w:t xml:space="preserve">号；中标候选人响应招标文件要求的资格能力条件；提出异议的渠道和方式； </w:t>
            </w:r>
            <w:r>
              <w:rPr>
                <w:rFonts w:hint="default"/>
                <w:sz w:val="18"/>
              </w:rPr>
              <w:t>招标文件规定公示的其他内容。</w:t>
            </w:r>
          </w:p>
        </w:tc>
        <w:tc>
          <w:tcPr>
            <w:tcW w:w="2612" w:type="dxa"/>
          </w:tcPr>
          <w:p>
            <w:pPr>
              <w:pStyle w:val="9"/>
              <w:keepNext w:val="0"/>
              <w:keepLines w:val="0"/>
              <w:suppressLineNumbers w:val="0"/>
              <w:spacing w:before="1" w:beforeAutospacing="0" w:afterAutospacing="0" w:line="235" w:lineRule="auto"/>
              <w:ind w:left="36" w:right="30"/>
              <w:jc w:val="both"/>
              <w:rPr>
                <w:rFonts w:hint="default"/>
                <w:sz w:val="18"/>
              </w:rPr>
            </w:pPr>
            <w:r>
              <w:rPr>
                <w:rFonts w:hint="default"/>
                <w:spacing w:val="-1"/>
                <w:sz w:val="18"/>
              </w:rPr>
              <w:t>《招标投标法》、《招标投标法实施条例》、《国务院办公厅关于推进公共资源配置领域政府信</w:t>
            </w:r>
            <w:r>
              <w:rPr>
                <w:rFonts w:hint="default"/>
                <w:sz w:val="18"/>
              </w:rPr>
              <w:t>息公开的意见》（国办发〔</w:t>
            </w:r>
            <w:r>
              <w:rPr>
                <w:rFonts w:hint="default"/>
                <w:spacing w:val="-5"/>
                <w:sz w:val="18"/>
              </w:rPr>
              <w:t>2017</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〕97号）</w:t>
            </w:r>
            <w:r>
              <w:rPr>
                <w:rFonts w:hint="default"/>
                <w:spacing w:val="-2"/>
                <w:sz w:val="18"/>
              </w:rPr>
              <w:t>、《招标公告和公示信</w:t>
            </w:r>
            <w:r>
              <w:rPr>
                <w:rFonts w:hint="default"/>
                <w:sz w:val="18"/>
              </w:rPr>
              <w:t>息发布管理办法》（国家发展改革委2017年第10号令）</w:t>
            </w:r>
            <w:r>
              <w:rPr>
                <w:rFonts w:hint="default"/>
                <w:spacing w:val="-5"/>
                <w:sz w:val="18"/>
              </w:rPr>
              <w:t>、《电子</w:t>
            </w:r>
            <w:r>
              <w:rPr>
                <w:rFonts w:hint="default"/>
                <w:sz w:val="18"/>
              </w:rPr>
              <w:t>招标投标办法》 （国家发展改革委等八部委2013年第20号令</w:t>
            </w:r>
            <w:r>
              <w:rPr>
                <w:rFonts w:hint="default"/>
                <w:spacing w:val="-17"/>
                <w:sz w:val="18"/>
              </w:rPr>
              <w:t>）</w:t>
            </w:r>
            <w:r>
              <w:rPr>
                <w:rFonts w:hint="eastAsia"/>
                <w:spacing w:val="-17"/>
                <w:sz w:val="18"/>
                <w:lang w:eastAsia="zh-CN"/>
              </w:rPr>
              <w:t>、</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6" w:beforeAutospacing="0" w:afterAutospacing="0"/>
              <w:jc w:val="both"/>
              <w:rPr>
                <w:rFonts w:hint="default"/>
                <w:b/>
                <w:sz w:val="26"/>
              </w:rPr>
            </w:pPr>
          </w:p>
          <w:p>
            <w:pPr>
              <w:pStyle w:val="9"/>
              <w:keepNext w:val="0"/>
              <w:keepLines w:val="0"/>
              <w:suppressLineNumbers w:val="0"/>
              <w:spacing w:beforeAutospacing="0" w:afterAutospacing="0" w:line="232" w:lineRule="auto"/>
              <w:ind w:left="59" w:right="24"/>
              <w:jc w:val="both"/>
              <w:rPr>
                <w:rFonts w:hint="default"/>
                <w:sz w:val="18"/>
              </w:rPr>
            </w:pPr>
            <w:r>
              <w:rPr>
                <w:rFonts w:hint="default"/>
                <w:sz w:val="18"/>
              </w:rPr>
              <w:t>依法必须进行招标的项目，招标人应当自收到评标报告之日起3 日内公示中标候选人，公示期不得少于3日</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4" w:beforeAutospacing="0" w:afterAutospacing="0"/>
              <w:jc w:val="both"/>
              <w:rPr>
                <w:rFonts w:hint="default"/>
                <w:b/>
                <w:sz w:val="25"/>
              </w:rPr>
            </w:pPr>
          </w:p>
          <w:p>
            <w:pPr>
              <w:pStyle w:val="9"/>
              <w:keepNext w:val="0"/>
              <w:keepLines w:val="0"/>
              <w:suppressLineNumbers w:val="0"/>
              <w:spacing w:before="1" w:beforeAutospacing="0" w:afterAutospacing="0" w:line="235" w:lineRule="auto"/>
              <w:ind w:left="35" w:right="154"/>
              <w:jc w:val="both"/>
              <w:rPr>
                <w:rFonts w:hint="default"/>
                <w:sz w:val="18"/>
              </w:rPr>
            </w:pPr>
            <w:r>
              <w:rPr>
                <w:rFonts w:hint="default"/>
                <w:sz w:val="18"/>
              </w:rPr>
              <w:t>招标人或者其委托的招标代理机构</w:t>
            </w:r>
          </w:p>
        </w:tc>
        <w:tc>
          <w:tcPr>
            <w:tcW w:w="2810" w:type="dxa"/>
            <w:vAlign w:val="center"/>
          </w:tcPr>
          <w:p>
            <w:pPr>
              <w:pStyle w:val="9"/>
              <w:keepNext w:val="0"/>
              <w:keepLines w:val="0"/>
              <w:suppressLineNumbers w:val="0"/>
              <w:spacing w:beforeAutospacing="0" w:afterAutospacing="0" w:line="227" w:lineRule="exact"/>
              <w:ind w:left="65"/>
              <w:jc w:val="both"/>
              <w:rPr>
                <w:rFonts w:hint="eastAsia"/>
                <w:color w:val="auto"/>
                <w:sz w:val="18"/>
                <w:lang w:val="en-US" w:eastAsia="zh-CN"/>
              </w:rPr>
            </w:pPr>
            <w:r>
              <w:rPr>
                <w:rFonts w:hint="eastAsia"/>
                <w:color w:val="auto"/>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6" w:lineRule="exact"/>
              <w:ind w:left="65"/>
              <w:jc w:val="both"/>
              <w:rPr>
                <w:rFonts w:hint="default"/>
                <w:sz w:val="18"/>
              </w:rPr>
            </w:pPr>
            <w:r>
              <w:rPr>
                <w:rFonts w:hint="eastAsia"/>
                <w:sz w:val="18"/>
                <w:lang w:val="en-US" w:eastAsia="zh-CN"/>
              </w:rPr>
              <w:t>电子招标投标交易平台</w:t>
            </w:r>
          </w:p>
        </w:tc>
        <w:tc>
          <w:tcPr>
            <w:tcW w:w="4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479" w:type="dxa"/>
          </w:tcPr>
          <w:p>
            <w:pPr>
              <w:pStyle w:val="9"/>
              <w:keepNext w:val="0"/>
              <w:keepLines w:val="0"/>
              <w:suppressLineNumbers w:val="0"/>
              <w:spacing w:beforeAutospacing="0" w:afterAutospacing="0"/>
              <w:rPr>
                <w:rFonts w:hint="default" w:ascii="Times New Roman"/>
                <w:sz w:val="18"/>
              </w:rPr>
            </w:pPr>
          </w:p>
        </w:tc>
        <w:tc>
          <w:tcPr>
            <w:tcW w:w="43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30"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5"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5</w:t>
            </w:r>
          </w:p>
        </w:tc>
        <w:tc>
          <w:tcPr>
            <w:tcW w:w="540" w:type="dxa"/>
            <w:vMerge w:val="continue"/>
            <w:tcBorders>
              <w:top w:val="nil"/>
              <w:left w:val="single" w:color="auto" w:sz="4" w:space="0"/>
              <w:bottom w:val="nil"/>
            </w:tcBorders>
          </w:tcPr>
          <w:p>
            <w:pPr>
              <w:keepNext w:val="0"/>
              <w:keepLines w:val="0"/>
              <w:suppressLineNumbers w:val="0"/>
              <w:spacing w:beforeAutospacing="0" w:afterAutospacing="0"/>
              <w:rPr>
                <w:rFonts w:hint="default"/>
                <w:sz w:val="2"/>
                <w:szCs w:val="2"/>
              </w:rPr>
            </w:pPr>
          </w:p>
        </w:tc>
        <w:tc>
          <w:tcPr>
            <w:tcW w:w="1246"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40"/>
              <w:rPr>
                <w:rFonts w:hint="default"/>
                <w:sz w:val="18"/>
              </w:rPr>
            </w:pPr>
            <w:r>
              <w:rPr>
                <w:rFonts w:hint="default"/>
                <w:sz w:val="18"/>
              </w:rPr>
              <w:t>中标结果</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2" w:beforeAutospacing="0" w:afterAutospacing="0"/>
              <w:rPr>
                <w:rFonts w:hint="default"/>
                <w:b/>
                <w:sz w:val="16"/>
              </w:rPr>
            </w:pPr>
          </w:p>
          <w:p>
            <w:pPr>
              <w:pStyle w:val="9"/>
              <w:keepNext w:val="0"/>
              <w:keepLines w:val="0"/>
              <w:suppressLineNumbers w:val="0"/>
              <w:spacing w:beforeAutospacing="0" w:afterAutospacing="0" w:line="235" w:lineRule="auto"/>
              <w:ind w:left="37" w:right="32"/>
              <w:rPr>
                <w:rFonts w:hint="default"/>
                <w:sz w:val="18"/>
              </w:rPr>
            </w:pPr>
            <w:r>
              <w:rPr>
                <w:rFonts w:hint="default"/>
                <w:sz w:val="18"/>
              </w:rPr>
              <w:t>招标项目名称、中标人名称、中标价、工期、项目负责人、中标内容。</w:t>
            </w:r>
          </w:p>
        </w:tc>
        <w:tc>
          <w:tcPr>
            <w:tcW w:w="2612" w:type="dxa"/>
          </w:tcPr>
          <w:p>
            <w:pPr>
              <w:pStyle w:val="9"/>
              <w:keepNext w:val="0"/>
              <w:keepLines w:val="0"/>
              <w:suppressLineNumbers w:val="0"/>
              <w:spacing w:beforeAutospacing="0" w:afterAutospacing="0" w:line="235" w:lineRule="auto"/>
              <w:ind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招标公告和公示信息发布管理办法》（国家发展改革委2017</w:t>
            </w:r>
            <w:r>
              <w:rPr>
                <w:rFonts w:hint="default"/>
                <w:spacing w:val="-8"/>
                <w:sz w:val="18"/>
              </w:rPr>
              <w:t>年第</w:t>
            </w:r>
            <w:r>
              <w:rPr>
                <w:rFonts w:hint="default"/>
                <w:sz w:val="18"/>
              </w:rPr>
              <w:t>10号令）</w:t>
            </w:r>
            <w:r>
              <w:rPr>
                <w:rFonts w:hint="default"/>
                <w:spacing w:val="-2"/>
                <w:sz w:val="18"/>
              </w:rPr>
              <w:t>、《电子招标投标办法</w:t>
            </w:r>
            <w:r>
              <w:rPr>
                <w:rFonts w:hint="default"/>
                <w:sz w:val="18"/>
              </w:rPr>
              <w:t>》 （国家发展改革委等八部委2013年第20号令）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4" w:beforeAutospacing="0" w:afterAutospacing="0"/>
              <w:jc w:val="both"/>
              <w:rPr>
                <w:rFonts w:hint="default"/>
                <w:b/>
                <w:sz w:val="25"/>
              </w:rPr>
            </w:pPr>
          </w:p>
          <w:p>
            <w:pPr>
              <w:pStyle w:val="9"/>
              <w:keepNext w:val="0"/>
              <w:keepLines w:val="0"/>
              <w:suppressLineNumbers w:val="0"/>
              <w:spacing w:before="1" w:beforeAutospacing="0" w:afterAutospacing="0" w:line="235" w:lineRule="auto"/>
              <w:ind w:left="35" w:right="154"/>
              <w:jc w:val="both"/>
              <w:rPr>
                <w:rFonts w:hint="default"/>
                <w:sz w:val="18"/>
              </w:rPr>
            </w:pPr>
            <w:r>
              <w:rPr>
                <w:rFonts w:hint="default"/>
                <w:sz w:val="18"/>
              </w:rPr>
              <w:t>招标人或者其委托的招标代理机构</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6" w:lineRule="exact"/>
              <w:ind w:left="65"/>
              <w:jc w:val="both"/>
              <w:rPr>
                <w:rFonts w:hint="default"/>
                <w:sz w:val="18"/>
              </w:rPr>
            </w:pPr>
            <w:r>
              <w:rPr>
                <w:rFonts w:hint="eastAsia"/>
                <w:sz w:val="18"/>
                <w:lang w:val="en-US" w:eastAsia="zh-CN"/>
              </w:rPr>
              <w:t>电子招标投标交易平台</w:t>
            </w:r>
          </w:p>
        </w:tc>
        <w:tc>
          <w:tcPr>
            <w:tcW w:w="4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479" w:type="dxa"/>
          </w:tcPr>
          <w:p>
            <w:pPr>
              <w:pStyle w:val="9"/>
              <w:keepNext w:val="0"/>
              <w:keepLines w:val="0"/>
              <w:suppressLineNumbers w:val="0"/>
              <w:spacing w:beforeAutospacing="0" w:afterAutospacing="0"/>
              <w:rPr>
                <w:rFonts w:hint="default" w:ascii="Times New Roman"/>
                <w:sz w:val="18"/>
              </w:rPr>
            </w:pPr>
          </w:p>
        </w:tc>
        <w:tc>
          <w:tcPr>
            <w:tcW w:w="43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30"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9"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6</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40"/>
              <w:rPr>
                <w:rFonts w:hint="default"/>
                <w:sz w:val="18"/>
              </w:rPr>
            </w:pPr>
            <w:r>
              <w:rPr>
                <w:rFonts w:hint="default"/>
                <w:sz w:val="18"/>
              </w:rPr>
              <w:t>合同订立信息</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2" w:beforeAutospacing="0" w:afterAutospacing="0"/>
              <w:rPr>
                <w:rFonts w:hint="default"/>
                <w:b/>
                <w:sz w:val="16"/>
              </w:rPr>
            </w:pPr>
          </w:p>
          <w:p>
            <w:pPr>
              <w:pStyle w:val="9"/>
              <w:keepNext w:val="0"/>
              <w:keepLines w:val="0"/>
              <w:suppressLineNumbers w:val="0"/>
              <w:spacing w:beforeAutospacing="0" w:afterAutospacing="0" w:line="235" w:lineRule="auto"/>
              <w:ind w:left="37" w:right="32"/>
              <w:rPr>
                <w:rFonts w:hint="default"/>
                <w:sz w:val="18"/>
              </w:rPr>
            </w:pPr>
            <w:r>
              <w:rPr>
                <w:rFonts w:hint="default"/>
                <w:sz w:val="18"/>
              </w:rPr>
              <w:t>包括项目名称、合同双方名称、合同价款、签约时间、合同期限。</w:t>
            </w:r>
          </w:p>
        </w:tc>
        <w:tc>
          <w:tcPr>
            <w:tcW w:w="2612" w:type="dxa"/>
          </w:tcPr>
          <w:p>
            <w:pPr>
              <w:pStyle w:val="9"/>
              <w:keepNext w:val="0"/>
              <w:keepLines w:val="0"/>
              <w:suppressLineNumbers w:val="0"/>
              <w:spacing w:beforeAutospacing="0" w:afterAutospacing="0" w:line="232" w:lineRule="auto"/>
              <w:ind w:right="33"/>
              <w:jc w:val="both"/>
              <w:rPr>
                <w:rFonts w:hint="default"/>
                <w:sz w:val="18"/>
              </w:rPr>
            </w:pPr>
          </w:p>
          <w:p>
            <w:pPr>
              <w:pStyle w:val="9"/>
              <w:keepNext w:val="0"/>
              <w:keepLines w:val="0"/>
              <w:suppressLineNumbers w:val="0"/>
              <w:spacing w:beforeAutospacing="0" w:afterAutospacing="0" w:line="232" w:lineRule="auto"/>
              <w:ind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2" w:beforeAutospacing="0" w:afterAutospacing="0" w:line="232" w:lineRule="auto"/>
              <w:ind w:left="36" w:right="26"/>
              <w:jc w:val="both"/>
              <w:rPr>
                <w:rFonts w:hint="eastAsia" w:eastAsia="宋体"/>
                <w:sz w:val="18"/>
                <w:lang w:eastAsia="zh-CN"/>
              </w:rPr>
            </w:pPr>
            <w:r>
              <w:rPr>
                <w:rFonts w:hint="default"/>
                <w:sz w:val="18"/>
              </w:rPr>
              <w:t>》（国办发〔2017〕97号）、《电子招标投标办法》 （国家发展改革委等八部委2013年第20号令）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8" w:beforeAutospacing="0" w:afterAutospacing="0"/>
              <w:jc w:val="center"/>
              <w:rPr>
                <w:rFonts w:hint="default"/>
                <w:b/>
                <w:sz w:val="24"/>
              </w:rPr>
            </w:pPr>
          </w:p>
          <w:p>
            <w:pPr>
              <w:pStyle w:val="9"/>
              <w:keepNext w:val="0"/>
              <w:keepLines w:val="0"/>
              <w:suppressLineNumbers w:val="0"/>
              <w:spacing w:beforeAutospacing="0" w:afterAutospacing="0"/>
              <w:ind w:left="35"/>
              <w:jc w:val="center"/>
              <w:rPr>
                <w:rFonts w:hint="default"/>
                <w:sz w:val="18"/>
              </w:rPr>
            </w:pPr>
            <w:r>
              <w:rPr>
                <w:rFonts w:hint="default"/>
                <w:sz w:val="18"/>
              </w:rPr>
              <w:t>合同当事人</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6" w:lineRule="exact"/>
              <w:ind w:left="65"/>
              <w:jc w:val="both"/>
              <w:rPr>
                <w:rFonts w:hint="default"/>
                <w:sz w:val="18"/>
              </w:rPr>
            </w:pPr>
            <w:r>
              <w:rPr>
                <w:rFonts w:hint="eastAsia"/>
                <w:sz w:val="18"/>
                <w:lang w:val="en-US" w:eastAsia="zh-CN"/>
              </w:rPr>
              <w:t>电子招标投标交易平台</w:t>
            </w:r>
          </w:p>
        </w:tc>
        <w:tc>
          <w:tcPr>
            <w:tcW w:w="4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479" w:type="dxa"/>
          </w:tcPr>
          <w:p>
            <w:pPr>
              <w:pStyle w:val="9"/>
              <w:keepNext w:val="0"/>
              <w:keepLines w:val="0"/>
              <w:suppressLineNumbers w:val="0"/>
              <w:spacing w:beforeAutospacing="0" w:afterAutospacing="0"/>
              <w:rPr>
                <w:rFonts w:hint="default" w:ascii="Times New Roman"/>
                <w:sz w:val="18"/>
              </w:rPr>
            </w:pPr>
          </w:p>
        </w:tc>
        <w:tc>
          <w:tcPr>
            <w:tcW w:w="43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30"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780" w:right="580" w:bottom="760" w:left="620" w:header="0" w:footer="469"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10"/>
        <w:gridCol w:w="511"/>
        <w:gridCol w:w="554"/>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1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65"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7"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10" w:type="dxa"/>
            <w:vMerge w:val="continue"/>
            <w:tcBorders>
              <w:top w:val="nil"/>
            </w:tcBorders>
          </w:tcPr>
          <w:p>
            <w:pPr>
              <w:keepNext w:val="0"/>
              <w:keepLines w:val="0"/>
              <w:suppressLineNumbers w:val="0"/>
              <w:spacing w:beforeAutospacing="0" w:afterAutospacing="0"/>
              <w:rPr>
                <w:rFonts w:hint="default"/>
                <w:sz w:val="2"/>
                <w:szCs w:val="2"/>
              </w:rPr>
            </w:pP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jc w:val="center"/>
              <w:rPr>
                <w:rFonts w:hint="default"/>
                <w:b/>
                <w:sz w:val="16"/>
              </w:rPr>
            </w:pPr>
          </w:p>
          <w:p>
            <w:pPr>
              <w:pStyle w:val="9"/>
              <w:keepNext w:val="0"/>
              <w:keepLines w:val="0"/>
              <w:suppressLineNumbers w:val="0"/>
              <w:spacing w:beforeAutospacing="0" w:afterAutospacing="0" w:line="235" w:lineRule="auto"/>
              <w:ind w:right="72"/>
              <w:jc w:val="center"/>
              <w:rPr>
                <w:rFonts w:hint="default"/>
                <w:b/>
                <w:sz w:val="18"/>
              </w:rPr>
            </w:pPr>
            <w:r>
              <w:rPr>
                <w:rFonts w:hint="eastAsia"/>
                <w:b/>
                <w:sz w:val="18"/>
                <w:lang w:eastAsia="zh-CN"/>
              </w:rPr>
              <w:t>全</w:t>
            </w:r>
            <w:r>
              <w:rPr>
                <w:rFonts w:hint="default"/>
                <w:b/>
                <w:sz w:val="18"/>
              </w:rPr>
              <w:t>社会</w:t>
            </w:r>
          </w:p>
        </w:tc>
        <w:tc>
          <w:tcPr>
            <w:tcW w:w="554"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91"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7</w:t>
            </w:r>
          </w:p>
        </w:tc>
        <w:tc>
          <w:tcPr>
            <w:tcW w:w="540" w:type="dxa"/>
            <w:vMerge w:val="restart"/>
            <w:tcBorders>
              <w:top w:val="single" w:color="auto" w:sz="4" w:space="0"/>
              <w:left w:val="single" w:color="auto" w:sz="4" w:space="0"/>
              <w:bottom w:val="nil"/>
            </w:tcBorders>
            <w:vAlign w:val="center"/>
          </w:tcPr>
          <w:p>
            <w:pPr>
              <w:keepNext w:val="0"/>
              <w:keepLines w:val="0"/>
              <w:suppressLineNumbers w:val="0"/>
              <w:bidi w:val="0"/>
              <w:spacing w:beforeAutospacing="0" w:afterAutospacing="0"/>
              <w:jc w:val="center"/>
              <w:rPr>
                <w:rFonts w:hint="default"/>
              </w:rPr>
            </w:pPr>
            <w:r>
              <w:rPr>
                <w:rFonts w:hint="default"/>
                <w:sz w:val="18"/>
              </w:rPr>
              <w:t>工程建设项目招标投标信息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5" w:beforeAutospacing="0" w:afterAutospacing="0"/>
              <w:rPr>
                <w:rFonts w:hint="default"/>
                <w:b/>
                <w:sz w:val="16"/>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合同履行及变更信息</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16"/>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项目名称、标段名称、建设单位、承包人、项目完成质量、期限、结算金额、合同发生的变更、解除合同通知书、违约行为的处理结果。</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6" w:beforeAutospacing="0" w:afterAutospacing="0"/>
              <w:jc w:val="both"/>
              <w:rPr>
                <w:rFonts w:hint="default"/>
                <w:b/>
                <w:sz w:val="17"/>
              </w:rPr>
            </w:pPr>
          </w:p>
          <w:p>
            <w:pPr>
              <w:pStyle w:val="9"/>
              <w:keepNext w:val="0"/>
              <w:keepLines w:val="0"/>
              <w:suppressLineNumbers w:val="0"/>
              <w:spacing w:beforeAutospacing="0" w:afterAutospacing="0" w:line="232"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2" w:beforeAutospacing="0" w:afterAutospacing="0" w:line="232" w:lineRule="auto"/>
              <w:ind w:left="36" w:right="26"/>
              <w:jc w:val="both"/>
              <w:rPr>
                <w:rFonts w:hint="eastAsia" w:eastAsia="宋体"/>
                <w:sz w:val="18"/>
                <w:lang w:eastAsia="zh-CN"/>
              </w:rPr>
            </w:pPr>
            <w:r>
              <w:rPr>
                <w:rFonts w:hint="default"/>
                <w:sz w:val="18"/>
              </w:rPr>
              <w:t>》（国办发〔2017〕97号）、《电子招标投标办法》 （国家发展改革委等八部委2013年第20号令）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11" w:beforeAutospacing="0" w:afterAutospacing="0"/>
              <w:jc w:val="center"/>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鼓励及时公开</w:t>
            </w:r>
          </w:p>
        </w:tc>
        <w:tc>
          <w:tcPr>
            <w:tcW w:w="1472" w:type="dxa"/>
          </w:tcPr>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Autospacing="0" w:afterAutospacing="0"/>
              <w:jc w:val="center"/>
              <w:rPr>
                <w:rFonts w:hint="default"/>
                <w:b/>
                <w:sz w:val="18"/>
              </w:rPr>
            </w:pPr>
          </w:p>
          <w:p>
            <w:pPr>
              <w:pStyle w:val="9"/>
              <w:keepNext w:val="0"/>
              <w:keepLines w:val="0"/>
              <w:suppressLineNumbers w:val="0"/>
              <w:spacing w:before="11" w:beforeAutospacing="0" w:afterAutospacing="0"/>
              <w:jc w:val="center"/>
              <w:rPr>
                <w:rFonts w:hint="default"/>
                <w:b/>
                <w:sz w:val="24"/>
              </w:rPr>
            </w:pPr>
          </w:p>
          <w:p>
            <w:pPr>
              <w:pStyle w:val="9"/>
              <w:keepNext w:val="0"/>
              <w:keepLines w:val="0"/>
              <w:suppressLineNumbers w:val="0"/>
              <w:spacing w:beforeAutospacing="0" w:afterAutospacing="0"/>
              <w:ind w:left="35"/>
              <w:jc w:val="center"/>
              <w:rPr>
                <w:rFonts w:hint="default"/>
                <w:sz w:val="18"/>
              </w:rPr>
            </w:pPr>
            <w:r>
              <w:rPr>
                <w:rFonts w:hint="default"/>
                <w:sz w:val="18"/>
              </w:rPr>
              <w:t>合同当事人</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6" w:lineRule="exact"/>
              <w:ind w:left="65"/>
              <w:jc w:val="both"/>
              <w:rPr>
                <w:rFonts w:hint="default"/>
                <w:sz w:val="18"/>
              </w:rPr>
            </w:pPr>
            <w:r>
              <w:rPr>
                <w:rFonts w:hint="eastAsia"/>
                <w:sz w:val="18"/>
                <w:lang w:val="en-US" w:eastAsia="zh-CN"/>
              </w:rPr>
              <w:t>电子招标投标交易平台</w:t>
            </w: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2"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7" w:beforeAutospacing="0" w:afterAutospacing="0"/>
              <w:ind w:right="73"/>
              <w:jc w:val="right"/>
              <w:rPr>
                <w:rFonts w:hint="default"/>
                <w:sz w:val="18"/>
              </w:rPr>
            </w:pPr>
            <w:r>
              <w:rPr>
                <w:rFonts w:hint="default"/>
                <w:sz w:val="18"/>
              </w:rPr>
              <w:t>8</w:t>
            </w:r>
          </w:p>
        </w:tc>
        <w:tc>
          <w:tcPr>
            <w:tcW w:w="540" w:type="dxa"/>
            <w:vMerge w:val="continue"/>
            <w:tcBorders>
              <w:top w:val="nil"/>
              <w:left w:val="single" w:color="auto" w:sz="4" w:space="0"/>
              <w:bottom w:val="nil"/>
            </w:tcBorders>
          </w:tcPr>
          <w:p>
            <w:pPr>
              <w:keepNext w:val="0"/>
              <w:keepLines w:val="0"/>
              <w:suppressLineNumbers w:val="0"/>
              <w:spacing w:beforeAutospacing="0" w:afterAutospacing="0"/>
              <w:rPr>
                <w:rFonts w:hint="default"/>
                <w:sz w:val="2"/>
                <w:szCs w:val="2"/>
              </w:rPr>
            </w:pPr>
          </w:p>
        </w:tc>
        <w:tc>
          <w:tcPr>
            <w:tcW w:w="1246"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4" w:beforeAutospacing="0" w:afterAutospacing="0" w:line="227" w:lineRule="exact"/>
              <w:ind w:left="40"/>
              <w:rPr>
                <w:rFonts w:hint="default"/>
                <w:sz w:val="18"/>
              </w:rPr>
            </w:pPr>
            <w:r>
              <w:rPr>
                <w:rFonts w:hint="default"/>
                <w:sz w:val="18"/>
              </w:rPr>
              <w:t>资格预审文件</w:t>
            </w:r>
          </w:p>
          <w:p>
            <w:pPr>
              <w:pStyle w:val="9"/>
              <w:keepNext w:val="0"/>
              <w:keepLines w:val="0"/>
              <w:suppressLineNumbers w:val="0"/>
              <w:spacing w:beforeAutospacing="0" w:afterAutospacing="0" w:line="235" w:lineRule="auto"/>
              <w:ind w:left="40" w:right="103"/>
              <w:rPr>
                <w:rFonts w:hint="default"/>
                <w:sz w:val="18"/>
              </w:rPr>
            </w:pPr>
            <w:r>
              <w:rPr>
                <w:rFonts w:hint="default"/>
                <w:sz w:val="18"/>
              </w:rPr>
              <w:t>、招标文件澄清或修改</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30" w:beforeAutospacing="0" w:afterAutospacing="0" w:line="232" w:lineRule="auto"/>
              <w:ind w:left="37" w:right="32"/>
              <w:rPr>
                <w:rFonts w:hint="default"/>
                <w:sz w:val="18"/>
              </w:rPr>
            </w:pPr>
            <w:r>
              <w:rPr>
                <w:rFonts w:hint="default"/>
                <w:sz w:val="18"/>
              </w:rPr>
              <w:t xml:space="preserve">项目名称；标段名称；澄清或修改事 </w:t>
            </w:r>
            <w:r>
              <w:rPr>
                <w:rFonts w:hint="default"/>
                <w:spacing w:val="-1"/>
                <w:sz w:val="18"/>
              </w:rPr>
              <w:t>项；招标人及其招标代理机构的名称、</w:t>
            </w:r>
            <w:r>
              <w:rPr>
                <w:rFonts w:hint="default"/>
                <w:sz w:val="18"/>
              </w:rPr>
              <w:t>地址、联系人及联系方式。</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line="235" w:lineRule="auto"/>
              <w:ind w:left="36" w:right="33"/>
              <w:jc w:val="both"/>
              <w:rPr>
                <w:rFonts w:hint="eastAsia" w:eastAsia="宋体"/>
                <w:sz w:val="18"/>
                <w:lang w:eastAsia="zh-CN"/>
              </w:rPr>
            </w:pPr>
            <w:r>
              <w:rPr>
                <w:rFonts w:hint="default"/>
                <w:sz w:val="18"/>
              </w:rPr>
              <w:t>《招标投标法》、《招标投标法实施条例》、《电子招标投标办法》（国家发展改革委等八部委2013年第20号令）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37" w:beforeAutospacing="0" w:afterAutospacing="0" w:line="235" w:lineRule="auto"/>
              <w:ind w:left="38" w:right="45"/>
              <w:jc w:val="both"/>
              <w:rPr>
                <w:rFonts w:hint="default"/>
                <w:sz w:val="18"/>
              </w:rPr>
            </w:pPr>
            <w:r>
              <w:rPr>
                <w:rFonts w:hint="default"/>
                <w:spacing w:val="-3"/>
                <w:sz w:val="18"/>
              </w:rPr>
              <w:t>依法必须进行招标的项目，澄清或者修改的内容可能影响资格预审申请文件或者</w:t>
            </w:r>
            <w:r>
              <w:rPr>
                <w:rFonts w:hint="default"/>
                <w:sz w:val="18"/>
              </w:rPr>
              <w:t xml:space="preserve">投标文件编制 </w:t>
            </w:r>
            <w:r>
              <w:rPr>
                <w:rFonts w:hint="default"/>
                <w:spacing w:val="-3"/>
                <w:sz w:val="18"/>
              </w:rPr>
              <w:t>的，应当在提交资格预审申请文件截止时间至少</w:t>
            </w:r>
            <w:r>
              <w:rPr>
                <w:rFonts w:hint="eastAsia"/>
                <w:spacing w:val="-3"/>
                <w:sz w:val="18"/>
                <w:lang w:val="en-US" w:eastAsia="zh-CN"/>
              </w:rPr>
              <w:t>3</w:t>
            </w:r>
            <w:r>
              <w:rPr>
                <w:rFonts w:hint="default"/>
                <w:spacing w:val="-3"/>
                <w:sz w:val="18"/>
              </w:rPr>
              <w:t>日前，或者投标截止时间至少</w:t>
            </w:r>
          </w:p>
          <w:p>
            <w:pPr>
              <w:pStyle w:val="9"/>
              <w:keepNext w:val="0"/>
              <w:keepLines w:val="0"/>
              <w:suppressLineNumbers w:val="0"/>
              <w:spacing w:beforeAutospacing="0" w:afterAutospacing="0" w:line="208" w:lineRule="exact"/>
              <w:ind w:left="38"/>
              <w:jc w:val="both"/>
              <w:rPr>
                <w:rFonts w:hint="default" w:eastAsia="宋体"/>
                <w:sz w:val="18"/>
                <w:lang w:val="en-US" w:eastAsia="zh-CN"/>
              </w:rPr>
            </w:pPr>
            <w:r>
              <w:rPr>
                <w:rFonts w:hint="eastAsia"/>
                <w:sz w:val="18"/>
                <w:lang w:val="en-US" w:eastAsia="zh-CN"/>
              </w:rPr>
              <w:t>15日前</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30" w:beforeAutospacing="0" w:afterAutospacing="0" w:line="232" w:lineRule="auto"/>
              <w:ind w:left="35" w:right="154"/>
              <w:jc w:val="both"/>
              <w:rPr>
                <w:rFonts w:hint="default"/>
                <w:sz w:val="18"/>
              </w:rPr>
            </w:pPr>
            <w:r>
              <w:rPr>
                <w:rFonts w:hint="default"/>
                <w:sz w:val="18"/>
              </w:rPr>
              <w:t>招标人或者其委托的招标代理机构</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27" w:lineRule="exact"/>
              <w:ind w:left="65"/>
              <w:jc w:val="both"/>
              <w:rPr>
                <w:rFonts w:hint="default"/>
                <w:sz w:val="18"/>
              </w:rPr>
            </w:pPr>
            <w:r>
              <w:rPr>
                <w:rFonts w:hint="eastAsia"/>
                <w:sz w:val="18"/>
                <w:lang w:val="en-US" w:eastAsia="zh-CN"/>
              </w:rPr>
              <w:t>电子招标投标交易平台</w:t>
            </w: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7"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7"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92"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73"/>
              <w:jc w:val="right"/>
              <w:rPr>
                <w:rFonts w:hint="default"/>
                <w:sz w:val="18"/>
              </w:rPr>
            </w:pPr>
            <w:r>
              <w:rPr>
                <w:rFonts w:hint="default"/>
                <w:sz w:val="18"/>
              </w:rPr>
              <w:t>9</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7" w:beforeAutospacing="0" w:afterAutospacing="0"/>
              <w:rPr>
                <w:rFonts w:hint="default"/>
                <w:b/>
                <w:sz w:val="25"/>
              </w:rPr>
            </w:pPr>
          </w:p>
          <w:p>
            <w:pPr>
              <w:pStyle w:val="9"/>
              <w:keepNext w:val="0"/>
              <w:keepLines w:val="0"/>
              <w:suppressLineNumbers w:val="0"/>
              <w:spacing w:beforeAutospacing="0" w:afterAutospacing="0" w:line="235" w:lineRule="auto"/>
              <w:ind w:left="40" w:right="103"/>
              <w:jc w:val="both"/>
              <w:rPr>
                <w:rFonts w:hint="default"/>
                <w:sz w:val="18"/>
              </w:rPr>
            </w:pPr>
            <w:r>
              <w:rPr>
                <w:rFonts w:hint="default"/>
                <w:sz w:val="18"/>
              </w:rPr>
              <w:t>招标公告和公示信息澄清、修改</w:t>
            </w:r>
          </w:p>
        </w:tc>
        <w:tc>
          <w:tcPr>
            <w:tcW w:w="3152" w:type="dxa"/>
            <w:tcBorders>
              <w:lef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7" w:beforeAutospacing="0" w:afterAutospacing="0"/>
              <w:rPr>
                <w:rFonts w:hint="default"/>
                <w:b/>
                <w:sz w:val="25"/>
              </w:rPr>
            </w:pPr>
          </w:p>
          <w:p>
            <w:pPr>
              <w:pStyle w:val="9"/>
              <w:keepNext w:val="0"/>
              <w:keepLines w:val="0"/>
              <w:suppressLineNumbers w:val="0"/>
              <w:spacing w:beforeAutospacing="0" w:afterAutospacing="0" w:line="235" w:lineRule="auto"/>
              <w:ind w:left="37" w:right="32"/>
              <w:rPr>
                <w:rFonts w:hint="default"/>
                <w:sz w:val="18"/>
              </w:rPr>
            </w:pPr>
            <w:r>
              <w:rPr>
                <w:rFonts w:hint="default"/>
                <w:sz w:val="18"/>
              </w:rPr>
              <w:t>项目名称；标段名称；澄清或修改事</w:t>
            </w:r>
            <w:r>
              <w:rPr>
                <w:rFonts w:hint="default"/>
                <w:spacing w:val="-1"/>
                <w:sz w:val="18"/>
              </w:rPr>
              <w:t>项；招标人及其招标代理机构的名称、</w:t>
            </w:r>
            <w:r>
              <w:rPr>
                <w:rFonts w:hint="default"/>
                <w:sz w:val="18"/>
              </w:rPr>
              <w:t>地址、联系人及联系方式。</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line="235" w:lineRule="auto"/>
              <w:ind w:left="36" w:right="28"/>
              <w:jc w:val="both"/>
              <w:rPr>
                <w:rFonts w:hint="eastAsia" w:eastAsia="宋体"/>
                <w:sz w:val="18"/>
                <w:lang w:eastAsia="zh-CN"/>
              </w:rPr>
            </w:pPr>
            <w:r>
              <w:rPr>
                <w:rFonts w:hint="default"/>
                <w:sz w:val="18"/>
              </w:rPr>
              <w:t>《招标公告和公示信息发布管理办法》（国家发展改革委2017年第10号令）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24"/>
              </w:rPr>
            </w:pPr>
          </w:p>
          <w:p>
            <w:pPr>
              <w:pStyle w:val="9"/>
              <w:keepNext w:val="0"/>
              <w:keepLines w:val="0"/>
              <w:suppressLineNumbers w:val="0"/>
              <w:spacing w:beforeAutospacing="0" w:afterAutospacing="0"/>
              <w:ind w:left="55" w:right="24"/>
              <w:jc w:val="center"/>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7" w:beforeAutospacing="0" w:afterAutospacing="0"/>
              <w:jc w:val="both"/>
              <w:rPr>
                <w:rFonts w:hint="default"/>
                <w:b/>
                <w:sz w:val="25"/>
              </w:rPr>
            </w:pPr>
          </w:p>
          <w:p>
            <w:pPr>
              <w:pStyle w:val="9"/>
              <w:keepNext w:val="0"/>
              <w:keepLines w:val="0"/>
              <w:suppressLineNumbers w:val="0"/>
              <w:spacing w:beforeAutospacing="0" w:afterAutospacing="0" w:line="235" w:lineRule="auto"/>
              <w:ind w:left="35" w:right="154"/>
              <w:jc w:val="both"/>
              <w:rPr>
                <w:rFonts w:hint="default"/>
                <w:sz w:val="18"/>
              </w:rPr>
            </w:pPr>
            <w:r>
              <w:rPr>
                <w:rFonts w:hint="default"/>
                <w:sz w:val="18"/>
              </w:rPr>
              <w:t>招标人或者其委托的招标代理机构</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2" w:beforeAutospacing="0" w:afterAutospacing="0" w:line="235" w:lineRule="auto"/>
              <w:ind w:left="65" w:right="832"/>
              <w:jc w:val="both"/>
              <w:rPr>
                <w:rFonts w:hint="default"/>
                <w:sz w:val="18"/>
              </w:rPr>
            </w:pPr>
            <w:r>
              <w:rPr>
                <w:rFonts w:hint="eastAsia"/>
                <w:sz w:val="18"/>
                <w:lang w:val="en-US" w:eastAsia="zh-CN"/>
              </w:rPr>
              <w:t>电子招标投标交易平台</w:t>
            </w: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2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3"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Borders>
              <w:top w:val="single" w:color="auto" w:sz="4" w:space="0"/>
            </w:tcBorders>
          </w:tcPr>
          <w:p>
            <w:pPr>
              <w:pStyle w:val="9"/>
              <w:keepNext w:val="0"/>
              <w:keepLines w:val="0"/>
              <w:suppressLineNumbers w:val="0"/>
              <w:spacing w:before="7" w:beforeAutospacing="0" w:afterAutospacing="0"/>
              <w:rPr>
                <w:rFonts w:hint="default"/>
                <w:b/>
                <w:sz w:val="13"/>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0"/>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1"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1"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1" w:beforeAutospacing="0" w:afterAutospacing="0"/>
              <w:ind w:left="376"/>
              <w:rPr>
                <w:rFonts w:hint="default"/>
                <w:b/>
                <w:sz w:val="18"/>
              </w:rPr>
            </w:pPr>
            <w:r>
              <w:rPr>
                <w:rFonts w:hint="default"/>
                <w:b/>
                <w:sz w:val="18"/>
              </w:rPr>
              <w:t>公开主体</w:t>
            </w:r>
          </w:p>
        </w:tc>
        <w:tc>
          <w:tcPr>
            <w:tcW w:w="281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1" w:beforeAutospacing="0" w:afterAutospacing="0"/>
              <w:ind w:left="807"/>
              <w:rPr>
                <w:rFonts w:hint="default"/>
                <w:b/>
                <w:sz w:val="18"/>
              </w:rPr>
            </w:pPr>
            <w:r>
              <w:rPr>
                <w:rFonts w:hint="default"/>
                <w:b/>
                <w:sz w:val="18"/>
              </w:rPr>
              <w:t>公开渠道和载体</w:t>
            </w:r>
          </w:p>
        </w:tc>
        <w:tc>
          <w:tcPr>
            <w:tcW w:w="1065" w:type="dxa"/>
            <w:gridSpan w:val="2"/>
          </w:tcPr>
          <w:p>
            <w:pPr>
              <w:pStyle w:val="9"/>
              <w:keepNext w:val="0"/>
              <w:keepLines w:val="0"/>
              <w:suppressLineNumbers w:val="0"/>
              <w:spacing w:before="7" w:beforeAutospacing="0" w:afterAutospacing="0"/>
              <w:rPr>
                <w:rFonts w:hint="default"/>
                <w:b/>
                <w:sz w:val="13"/>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6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06"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7" w:beforeAutospacing="0" w:afterAutospacing="0"/>
              <w:rPr>
                <w:rFonts w:hint="default"/>
                <w:b/>
                <w:sz w:val="24"/>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10" w:type="dxa"/>
            <w:vMerge w:val="continue"/>
            <w:tcBorders>
              <w:top w:val="nil"/>
            </w:tcBorders>
          </w:tcPr>
          <w:p>
            <w:pPr>
              <w:keepNext w:val="0"/>
              <w:keepLines w:val="0"/>
              <w:suppressLineNumbers w:val="0"/>
              <w:spacing w:beforeAutospacing="0" w:afterAutospacing="0"/>
              <w:rPr>
                <w:rFonts w:hint="default"/>
                <w:sz w:val="2"/>
                <w:szCs w:val="2"/>
              </w:rPr>
            </w:pPr>
          </w:p>
        </w:tc>
        <w:tc>
          <w:tcPr>
            <w:tcW w:w="511" w:type="dxa"/>
          </w:tcPr>
          <w:p>
            <w:pPr>
              <w:pStyle w:val="9"/>
              <w:keepNext w:val="0"/>
              <w:keepLines w:val="0"/>
              <w:suppressLineNumbers w:val="0"/>
              <w:spacing w:beforeAutospacing="0" w:afterAutospacing="0"/>
              <w:jc w:val="both"/>
              <w:rPr>
                <w:rFonts w:hint="default"/>
                <w:b/>
                <w:sz w:val="16"/>
              </w:rPr>
            </w:pPr>
          </w:p>
          <w:p>
            <w:pPr>
              <w:pStyle w:val="9"/>
              <w:keepNext w:val="0"/>
              <w:keepLines w:val="0"/>
              <w:suppressLineNumbers w:val="0"/>
              <w:spacing w:beforeAutospacing="0" w:afterAutospacing="0"/>
              <w:jc w:val="both"/>
              <w:rPr>
                <w:rFonts w:hint="default"/>
                <w:b/>
                <w:sz w:val="16"/>
              </w:rPr>
            </w:pPr>
          </w:p>
          <w:p>
            <w:pPr>
              <w:pStyle w:val="9"/>
              <w:keepNext w:val="0"/>
              <w:keepLines w:val="0"/>
              <w:suppressLineNumbers w:val="0"/>
              <w:spacing w:beforeAutospacing="0" w:afterAutospacing="0" w:line="235" w:lineRule="auto"/>
              <w:ind w:right="72"/>
              <w:jc w:val="center"/>
              <w:rPr>
                <w:rFonts w:hint="eastAsia" w:eastAsia="宋体"/>
                <w:b/>
                <w:sz w:val="18"/>
                <w:lang w:eastAsia="zh-CN"/>
              </w:rPr>
            </w:pPr>
            <w:r>
              <w:rPr>
                <w:rFonts w:hint="eastAsia"/>
                <w:b/>
                <w:sz w:val="18"/>
                <w:lang w:eastAsia="zh-CN"/>
              </w:rPr>
              <w:t>全社会</w:t>
            </w:r>
          </w:p>
        </w:tc>
        <w:tc>
          <w:tcPr>
            <w:tcW w:w="554" w:type="dxa"/>
          </w:tcPr>
          <w:p>
            <w:pPr>
              <w:pStyle w:val="9"/>
              <w:keepNext w:val="0"/>
              <w:keepLines w:val="0"/>
              <w:suppressLineNumbers w:val="0"/>
              <w:spacing w:before="102"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3"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7" w:hRule="atLeast"/>
        </w:trPr>
        <w:tc>
          <w:tcPr>
            <w:tcW w:w="30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7"/>
              </w:rPr>
            </w:pPr>
          </w:p>
          <w:p>
            <w:pPr>
              <w:pStyle w:val="9"/>
              <w:keepNext w:val="0"/>
              <w:keepLines w:val="0"/>
              <w:suppressLineNumbers w:val="0"/>
              <w:spacing w:beforeAutospacing="0" w:afterAutospacing="0"/>
              <w:ind w:left="50" w:right="10"/>
              <w:jc w:val="center"/>
              <w:rPr>
                <w:rFonts w:hint="default"/>
                <w:sz w:val="18"/>
              </w:rPr>
            </w:pPr>
            <w:r>
              <w:rPr>
                <w:rFonts w:hint="default"/>
                <w:sz w:val="18"/>
              </w:rPr>
              <w:t>10</w:t>
            </w:r>
          </w:p>
        </w:tc>
        <w:tc>
          <w:tcPr>
            <w:tcW w:w="540" w:type="dxa"/>
            <w:vMerge w:val="restart"/>
            <w:vAlign w:val="center"/>
          </w:tcPr>
          <w:p>
            <w:pPr>
              <w:pStyle w:val="9"/>
              <w:keepNext w:val="0"/>
              <w:keepLines w:val="0"/>
              <w:suppressLineNumbers w:val="0"/>
              <w:spacing w:beforeAutospacing="0" w:afterAutospacing="0"/>
              <w:jc w:val="center"/>
              <w:rPr>
                <w:rFonts w:hint="default" w:ascii="Times New Roman"/>
                <w:sz w:val="18"/>
              </w:rPr>
            </w:pPr>
            <w:r>
              <w:rPr>
                <w:rFonts w:hint="default"/>
                <w:sz w:val="18"/>
              </w:rPr>
              <w:t>工程建设项目招标投标信息</w:t>
            </w:r>
          </w:p>
        </w:tc>
        <w:tc>
          <w:tcPr>
            <w:tcW w:w="124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6" w:beforeAutospacing="0" w:afterAutospacing="0"/>
              <w:rPr>
                <w:rFonts w:hint="default"/>
                <w:b/>
                <w:sz w:val="26"/>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暂停、终止招标</w:t>
            </w:r>
          </w:p>
        </w:tc>
        <w:tc>
          <w:tcPr>
            <w:tcW w:w="315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17"/>
              </w:rPr>
            </w:pPr>
          </w:p>
          <w:p>
            <w:pPr>
              <w:pStyle w:val="9"/>
              <w:keepNext w:val="0"/>
              <w:keepLines w:val="0"/>
              <w:suppressLineNumbers w:val="0"/>
              <w:spacing w:beforeAutospacing="0" w:afterAutospacing="0" w:line="232" w:lineRule="auto"/>
              <w:ind w:left="37" w:right="32"/>
              <w:jc w:val="both"/>
              <w:rPr>
                <w:rFonts w:hint="default"/>
                <w:sz w:val="18"/>
              </w:rPr>
            </w:pPr>
            <w:r>
              <w:rPr>
                <w:rFonts w:hint="default"/>
                <w:sz w:val="18"/>
              </w:rPr>
              <w:t>招标人名称、招标项目名称、招标项目编号、本项目首次公告日期、招标暂停或终止原因、联系方式、其他事项。</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line="232" w:lineRule="auto"/>
              <w:ind w:left="36" w:right="28"/>
              <w:jc w:val="both"/>
              <w:rPr>
                <w:rFonts w:hint="eastAsia" w:eastAsia="宋体"/>
                <w:sz w:val="18"/>
                <w:lang w:eastAsia="zh-CN"/>
              </w:rPr>
            </w:pPr>
            <w:r>
              <w:rPr>
                <w:rFonts w:hint="default"/>
                <w:sz w:val="18"/>
              </w:rPr>
              <w:t>《招标公告和公示信息发布管理办法》（国家发展改革委2017年第10号令）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7"/>
              </w:rPr>
            </w:pPr>
          </w:p>
          <w:p>
            <w:pPr>
              <w:pStyle w:val="9"/>
              <w:keepNext w:val="0"/>
              <w:keepLines w:val="0"/>
              <w:suppressLineNumbers w:val="0"/>
              <w:spacing w:beforeAutospacing="0" w:afterAutospacing="0"/>
              <w:ind w:left="328"/>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17"/>
              </w:rPr>
            </w:pPr>
          </w:p>
          <w:p>
            <w:pPr>
              <w:pStyle w:val="9"/>
              <w:keepNext w:val="0"/>
              <w:keepLines w:val="0"/>
              <w:suppressLineNumbers w:val="0"/>
              <w:spacing w:beforeAutospacing="0" w:afterAutospacing="0" w:line="232" w:lineRule="auto"/>
              <w:ind w:left="35" w:right="154"/>
              <w:jc w:val="both"/>
              <w:rPr>
                <w:rFonts w:hint="default"/>
                <w:sz w:val="18"/>
              </w:rPr>
            </w:pPr>
            <w:r>
              <w:rPr>
                <w:rFonts w:hint="default"/>
                <w:sz w:val="18"/>
              </w:rPr>
              <w:t>招标人或者其委托的招标代理机构</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山西省招标投标公共服务平台</w:t>
            </w:r>
          </w:p>
          <w:p>
            <w:pPr>
              <w:pStyle w:val="9"/>
              <w:keepNext w:val="0"/>
              <w:keepLines w:val="0"/>
              <w:suppressLineNumbers w:val="0"/>
              <w:spacing w:beforeAutospacing="0" w:afterAutospacing="0" w:line="216" w:lineRule="exact"/>
              <w:ind w:left="65"/>
              <w:jc w:val="both"/>
              <w:rPr>
                <w:rFonts w:hint="default"/>
                <w:sz w:val="18"/>
              </w:rPr>
            </w:pPr>
            <w:r>
              <w:rPr>
                <w:rFonts w:hint="eastAsia"/>
                <w:sz w:val="18"/>
                <w:lang w:val="en-US" w:eastAsia="zh-CN"/>
              </w:rPr>
              <w:t>电子招标投标交易平台</w:t>
            </w: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7"/>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7"/>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20" w:hRule="atLeast"/>
        </w:trPr>
        <w:tc>
          <w:tcPr>
            <w:tcW w:w="30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14"/>
              </w:rPr>
            </w:pPr>
          </w:p>
          <w:p>
            <w:pPr>
              <w:pStyle w:val="9"/>
              <w:keepNext w:val="0"/>
              <w:keepLines w:val="0"/>
              <w:suppressLineNumbers w:val="0"/>
              <w:spacing w:beforeAutospacing="0" w:afterAutospacing="0"/>
              <w:ind w:left="50" w:right="10"/>
              <w:jc w:val="center"/>
              <w:rPr>
                <w:rFonts w:hint="default"/>
                <w:sz w:val="18"/>
              </w:rPr>
            </w:pPr>
            <w:r>
              <w:rPr>
                <w:rFonts w:hint="default"/>
                <w:sz w:val="18"/>
              </w:rPr>
              <w:t>11</w:t>
            </w:r>
          </w:p>
        </w:tc>
        <w:tc>
          <w:tcPr>
            <w:tcW w:w="540" w:type="dxa"/>
            <w:vMerge w:val="continue"/>
            <w:tcBorders>
              <w:top w:val="nil"/>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市场主体信用信息</w:t>
            </w:r>
          </w:p>
        </w:tc>
        <w:tc>
          <w:tcPr>
            <w:tcW w:w="315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8" w:beforeAutospacing="0" w:afterAutospacing="0"/>
              <w:jc w:val="both"/>
              <w:rPr>
                <w:rFonts w:hint="default"/>
                <w:b/>
                <w:sz w:val="16"/>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pacing w:val="-1"/>
                <w:sz w:val="18"/>
              </w:rPr>
              <w:t>当事人的姓名或者名称、地址；违反法律、法规或者规章的事实和证据；行政处罚的种类和依据；行政处罚的履行方式和期限；不服行政处罚决定，申请行</w:t>
            </w:r>
            <w:r>
              <w:rPr>
                <w:rFonts w:hint="default"/>
                <w:sz w:val="18"/>
              </w:rPr>
              <w:t xml:space="preserve">政复议或者提起行政诉讼的途径和期 </w:t>
            </w:r>
            <w:r>
              <w:rPr>
                <w:rFonts w:hint="default"/>
                <w:spacing w:val="-1"/>
                <w:sz w:val="18"/>
              </w:rPr>
              <w:t>限；作出行政处罚决定的行政机关名称</w:t>
            </w:r>
            <w:r>
              <w:rPr>
                <w:rFonts w:hint="default"/>
                <w:sz w:val="18"/>
              </w:rPr>
              <w:t>和作出决定的日期。</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line="228" w:lineRule="exact"/>
              <w:ind w:left="36"/>
              <w:jc w:val="both"/>
              <w:rPr>
                <w:rFonts w:hint="default"/>
                <w:sz w:val="18"/>
              </w:rPr>
            </w:pPr>
            <w:r>
              <w:rPr>
                <w:rFonts w:hint="default"/>
                <w:sz w:val="18"/>
              </w:rPr>
              <w:t>《中华人民共和国行政处罚法》</w:t>
            </w:r>
          </w:p>
          <w:p>
            <w:pPr>
              <w:pStyle w:val="9"/>
              <w:keepNext w:val="0"/>
              <w:keepLines w:val="0"/>
              <w:suppressLineNumbers w:val="0"/>
              <w:spacing w:before="1" w:beforeAutospacing="0" w:afterAutospacing="0" w:line="235" w:lineRule="auto"/>
              <w:ind w:left="36" w:right="28"/>
              <w:jc w:val="both"/>
              <w:rPr>
                <w:rFonts w:hint="eastAsia" w:eastAsia="宋体"/>
                <w:sz w:val="18"/>
                <w:lang w:eastAsia="zh-CN"/>
              </w:rPr>
            </w:pPr>
            <w:r>
              <w:rPr>
                <w:rFonts w:hint="default"/>
                <w:sz w:val="18"/>
              </w:rPr>
              <w:t>、《中华人民共和国政府信息公开条例》、《国务院办公厅关于推进公共资源配置领域政府信息公开的意见》（国办发〔2017〕97号）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8" w:beforeAutospacing="0" w:afterAutospacing="0"/>
              <w:rPr>
                <w:rFonts w:hint="default"/>
                <w:b/>
                <w:sz w:val="24"/>
              </w:rPr>
            </w:pPr>
          </w:p>
          <w:p>
            <w:pPr>
              <w:pStyle w:val="9"/>
              <w:keepNext w:val="0"/>
              <w:keepLines w:val="0"/>
              <w:suppressLineNumbers w:val="0"/>
              <w:spacing w:beforeAutospacing="0" w:afterAutospacing="0" w:line="235" w:lineRule="auto"/>
              <w:ind w:right="24"/>
              <w:jc w:val="left"/>
              <w:rPr>
                <w:rFonts w:hint="default"/>
                <w:sz w:val="18"/>
              </w:rPr>
            </w:pPr>
            <w:r>
              <w:rPr>
                <w:rFonts w:hint="default"/>
                <w:sz w:val="18"/>
              </w:rPr>
              <w:t>信息形成之日起20个工作日内</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8" w:beforeAutospacing="0" w:afterAutospacing="0"/>
              <w:jc w:val="both"/>
              <w:rPr>
                <w:rFonts w:hint="default"/>
                <w:b/>
                <w:sz w:val="24"/>
              </w:rPr>
            </w:pPr>
          </w:p>
          <w:p>
            <w:pPr>
              <w:pStyle w:val="9"/>
              <w:keepNext w:val="0"/>
              <w:keepLines w:val="0"/>
              <w:suppressLineNumbers w:val="0"/>
              <w:spacing w:beforeAutospacing="0" w:afterAutospacing="0" w:line="235" w:lineRule="auto"/>
              <w:ind w:left="35" w:right="154"/>
              <w:jc w:val="both"/>
              <w:rPr>
                <w:rFonts w:hint="default"/>
                <w:sz w:val="18"/>
              </w:rPr>
            </w:pPr>
            <w:r>
              <w:rPr>
                <w:rFonts w:hint="default"/>
                <w:sz w:val="18"/>
              </w:rPr>
              <w:t>负责管理的部门分别公开</w:t>
            </w:r>
          </w:p>
        </w:tc>
        <w:tc>
          <w:tcPr>
            <w:tcW w:w="2810" w:type="dxa"/>
            <w:vAlign w:val="center"/>
          </w:tcPr>
          <w:p>
            <w:pPr>
              <w:pStyle w:val="9"/>
              <w:keepNext w:val="0"/>
              <w:keepLines w:val="0"/>
              <w:suppressLineNumbers w:val="0"/>
              <w:spacing w:beforeAutospacing="0" w:afterAutospacing="0" w:line="227" w:lineRule="exact"/>
              <w:ind w:left="65"/>
              <w:jc w:val="both"/>
              <w:rPr>
                <w:rFonts w:hint="eastAsia"/>
                <w:sz w:val="18"/>
                <w:lang w:val="en-US" w:eastAsia="zh-CN"/>
              </w:rPr>
            </w:pPr>
          </w:p>
          <w:p>
            <w:pPr>
              <w:pStyle w:val="9"/>
              <w:keepNext w:val="0"/>
              <w:keepLines w:val="0"/>
              <w:suppressLineNumbers w:val="0"/>
              <w:spacing w:beforeAutospacing="0" w:afterAutospacing="0" w:line="227" w:lineRule="exact"/>
              <w:ind w:left="65"/>
              <w:jc w:val="both"/>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1" w:beforeAutospacing="0" w:afterAutospacing="0" w:line="235" w:lineRule="auto"/>
              <w:ind w:left="65" w:right="1192"/>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1" w:beforeAutospacing="0" w:afterAutospacing="0" w:line="235" w:lineRule="auto"/>
              <w:ind w:left="65" w:right="1192"/>
              <w:jc w:val="both"/>
              <w:rPr>
                <w:rFonts w:hint="eastAsia" w:eastAsia="宋体"/>
                <w:sz w:val="18"/>
                <w:lang w:eastAsia="zh-CN"/>
              </w:rPr>
            </w:pPr>
            <w:r>
              <w:rPr>
                <w:rFonts w:hint="eastAsia"/>
                <w:sz w:val="18"/>
                <w:lang w:eastAsia="zh-CN"/>
              </w:rPr>
              <w:t>信用中国（山西.大同）</w:t>
            </w: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1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1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2" w:hRule="exac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18"/>
              </w:rPr>
            </w:pPr>
          </w:p>
          <w:p>
            <w:pPr>
              <w:pStyle w:val="9"/>
              <w:keepNext w:val="0"/>
              <w:keepLines w:val="0"/>
              <w:suppressLineNumbers w:val="0"/>
              <w:spacing w:beforeAutospacing="0" w:afterAutospacing="0"/>
              <w:ind w:left="50" w:right="10"/>
              <w:jc w:val="center"/>
              <w:rPr>
                <w:rFonts w:hint="default"/>
                <w:sz w:val="18"/>
              </w:rPr>
            </w:pPr>
            <w:r>
              <w:rPr>
                <w:rFonts w:hint="default"/>
                <w:sz w:val="18"/>
              </w:rPr>
              <w:t>12</w:t>
            </w:r>
          </w:p>
        </w:tc>
        <w:tc>
          <w:tcPr>
            <w:tcW w:w="540" w:type="dxa"/>
            <w:tcBorders>
              <w:top w:val="single" w:color="auto" w:sz="4" w:space="0"/>
              <w:left w:val="single" w:color="auto" w:sz="4" w:space="0"/>
              <w:bottom w:val="single" w:color="auto" w:sz="4" w:space="0"/>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18"/>
              </w:rPr>
            </w:pPr>
          </w:p>
          <w:p>
            <w:pPr>
              <w:pStyle w:val="9"/>
              <w:keepNext w:val="0"/>
              <w:keepLines w:val="0"/>
              <w:suppressLineNumbers w:val="0"/>
              <w:spacing w:beforeAutospacing="0" w:afterAutospacing="0"/>
              <w:ind w:left="40"/>
              <w:rPr>
                <w:rFonts w:hint="default"/>
                <w:sz w:val="18"/>
              </w:rPr>
            </w:pPr>
            <w:r>
              <w:rPr>
                <w:rFonts w:hint="default"/>
                <w:sz w:val="18"/>
              </w:rPr>
              <w:t>招标公告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38" w:beforeAutospacing="0" w:afterAutospacing="0" w:line="228" w:lineRule="exact"/>
              <w:ind w:left="37"/>
              <w:jc w:val="both"/>
              <w:rPr>
                <w:rFonts w:hint="default"/>
                <w:sz w:val="18"/>
              </w:rPr>
            </w:pPr>
            <w:r>
              <w:rPr>
                <w:rFonts w:hint="default"/>
                <w:sz w:val="18"/>
              </w:rPr>
              <w:t>采购人及其委托的采购代理机构的名称</w:t>
            </w:r>
          </w:p>
          <w:p>
            <w:pPr>
              <w:pStyle w:val="9"/>
              <w:keepNext w:val="0"/>
              <w:keepLines w:val="0"/>
              <w:suppressLineNumbers w:val="0"/>
              <w:spacing w:before="3" w:beforeAutospacing="0" w:afterAutospacing="0" w:line="232" w:lineRule="auto"/>
              <w:ind w:left="37" w:right="32"/>
              <w:jc w:val="both"/>
              <w:rPr>
                <w:rFonts w:hint="default"/>
                <w:sz w:val="18"/>
              </w:rPr>
            </w:pPr>
            <w:r>
              <w:rPr>
                <w:rFonts w:hint="default"/>
                <w:spacing w:val="-1"/>
                <w:sz w:val="18"/>
              </w:rPr>
              <w:t>、地址和联系方法；采购项目的名称、</w:t>
            </w:r>
            <w:r>
              <w:rPr>
                <w:rFonts w:hint="eastAsia"/>
                <w:color w:val="auto"/>
                <w:spacing w:val="-1"/>
                <w:sz w:val="18"/>
                <w:lang w:val="en-US" w:eastAsia="zh-CN"/>
              </w:rPr>
              <w:t>数量、简要规格描述或项目基本概况介绍；采购项目</w:t>
            </w:r>
            <w:r>
              <w:rPr>
                <w:rFonts w:hint="default"/>
                <w:color w:val="auto"/>
                <w:spacing w:val="-1"/>
                <w:sz w:val="18"/>
              </w:rPr>
              <w:t>预算金额，设定最高限价的，还应当公开最高限价；</w:t>
            </w:r>
            <w:r>
              <w:rPr>
                <w:rFonts w:hint="eastAsia"/>
                <w:color w:val="auto"/>
                <w:spacing w:val="-1"/>
                <w:sz w:val="18"/>
                <w:lang w:val="en-US" w:eastAsia="zh-CN"/>
              </w:rPr>
              <w:t>采购项目需要落实的政府采购政策；</w:t>
            </w:r>
            <w:r>
              <w:rPr>
                <w:rFonts w:hint="default"/>
                <w:color w:val="auto"/>
                <w:spacing w:val="-1"/>
                <w:sz w:val="18"/>
              </w:rPr>
              <w:t>采购人的采购需求；投标人的资格要求；获取招标文件的时间、</w:t>
            </w:r>
            <w:r>
              <w:rPr>
                <w:rFonts w:hint="default"/>
                <w:color w:val="auto"/>
                <w:sz w:val="18"/>
              </w:rPr>
              <w:t>地点、方式及招标文件售价；公告期</w:t>
            </w:r>
            <w:r>
              <w:rPr>
                <w:rFonts w:hint="default"/>
                <w:color w:val="auto"/>
                <w:spacing w:val="-1"/>
                <w:sz w:val="18"/>
              </w:rPr>
              <w:t>限；</w:t>
            </w:r>
            <w:r>
              <w:rPr>
                <w:rFonts w:hint="default"/>
                <w:spacing w:val="-1"/>
                <w:sz w:val="18"/>
              </w:rPr>
              <w:t xml:space="preserve">投标截止时间、开标时间及地点； </w:t>
            </w:r>
            <w:r>
              <w:rPr>
                <w:rFonts w:hint="default"/>
                <w:sz w:val="18"/>
              </w:rPr>
              <w:t>采购项目联系人姓名和电话。</w:t>
            </w:r>
          </w:p>
        </w:tc>
        <w:tc>
          <w:tcPr>
            <w:tcW w:w="2612" w:type="dxa"/>
          </w:tcPr>
          <w:p>
            <w:pPr>
              <w:pStyle w:val="9"/>
              <w:keepNext w:val="0"/>
              <w:keepLines w:val="0"/>
              <w:suppressLineNumbers w:val="0"/>
              <w:spacing w:before="142" w:beforeAutospacing="0" w:afterAutospacing="0" w:line="235" w:lineRule="auto"/>
              <w:ind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政府采购货物和服务招标投标管理办法》（财政部令第87号）</w:t>
            </w:r>
            <w:r>
              <w:rPr>
                <w:rFonts w:hint="default"/>
                <w:spacing w:val="-13"/>
                <w:sz w:val="18"/>
              </w:rPr>
              <w:t>、</w:t>
            </w:r>
            <w:r>
              <w:rPr>
                <w:rFonts w:hint="default"/>
                <w:spacing w:val="-1"/>
                <w:sz w:val="18"/>
              </w:rPr>
              <w:t>《财政部关于做好政府采购信息</w:t>
            </w:r>
            <w:r>
              <w:rPr>
                <w:rFonts w:hint="default"/>
                <w:sz w:val="18"/>
              </w:rPr>
              <w:t>公开工作的通知》（财库〔</w:t>
            </w:r>
            <w:r>
              <w:rPr>
                <w:rFonts w:hint="default"/>
                <w:spacing w:val="-5"/>
                <w:sz w:val="18"/>
              </w:rPr>
              <w:t>2015</w:t>
            </w:r>
            <w:r>
              <w:rPr>
                <w:rFonts w:hint="default"/>
                <w:sz w:val="18"/>
              </w:rPr>
              <w:t>〕135号）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20" w:beforeAutospacing="0" w:afterAutospacing="0" w:line="223" w:lineRule="exact"/>
              <w:ind w:left="1416"/>
              <w:jc w:val="both"/>
              <w:rPr>
                <w:rFonts w:hint="default"/>
                <w:sz w:val="24"/>
              </w:rPr>
            </w:pP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line="235" w:lineRule="auto"/>
              <w:ind w:left="59" w:right="24"/>
              <w:jc w:val="both"/>
              <w:rPr>
                <w:rFonts w:hint="default"/>
                <w:sz w:val="18"/>
              </w:rPr>
            </w:pPr>
            <w:r>
              <w:rPr>
                <w:rFonts w:hint="default"/>
                <w:sz w:val="18"/>
              </w:rPr>
              <w:t>及时公开，公告期限为5个工作日</w:t>
            </w: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line="223" w:lineRule="exact"/>
              <w:ind w:left="-116"/>
              <w:rPr>
                <w:rFonts w:hint="default"/>
                <w:sz w:val="24"/>
              </w:rPr>
            </w:pP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2" w:beforeAutospacing="0" w:afterAutospacing="0"/>
              <w:jc w:val="both"/>
              <w:rPr>
                <w:rFonts w:hint="default"/>
                <w:b/>
                <w:sz w:val="18"/>
              </w:rPr>
            </w:pPr>
          </w:p>
          <w:p>
            <w:pPr>
              <w:pStyle w:val="9"/>
              <w:keepNext w:val="0"/>
              <w:keepLines w:val="0"/>
              <w:suppressLineNumbers w:val="0"/>
              <w:spacing w:beforeAutospacing="0" w:afterAutospacing="0" w:line="235" w:lineRule="auto"/>
              <w:ind w:left="66" w:right="123"/>
              <w:jc w:val="both"/>
              <w:rPr>
                <w:rFonts w:hint="default"/>
                <w:sz w:val="18"/>
              </w:rPr>
            </w:pPr>
            <w:r>
              <w:rPr>
                <w:rFonts w:hint="default"/>
                <w:sz w:val="18"/>
              </w:rPr>
              <w:t>采购人或者其委托的采购代理机构</w:t>
            </w:r>
          </w:p>
        </w:tc>
        <w:tc>
          <w:tcPr>
            <w:tcW w:w="2810" w:type="dxa"/>
            <w:vAlign w:val="center"/>
          </w:tcPr>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default" w:eastAsia="宋体"/>
                <w:color w:val="FF0000"/>
                <w:sz w:val="18"/>
                <w:lang w:val="en-US" w:eastAsia="zh-CN"/>
              </w:rPr>
            </w:pPr>
            <w:r>
              <w:rPr>
                <w:rFonts w:hint="eastAsia"/>
                <w:sz w:val="18"/>
                <w:lang w:eastAsia="zh-CN"/>
              </w:rPr>
              <w:t>山西省政府采购网</w:t>
            </w:r>
            <w:r>
              <w:rPr>
                <w:rFonts w:hint="eastAsia"/>
                <w:sz w:val="18"/>
                <w:lang w:val="en-US" w:eastAsia="zh-CN"/>
              </w:rPr>
              <w:t xml:space="preserve"> </w:t>
            </w:r>
          </w:p>
          <w:p>
            <w:pPr>
              <w:pStyle w:val="9"/>
              <w:keepNext w:val="0"/>
              <w:keepLines w:val="0"/>
              <w:suppressLineNumbers w:val="0"/>
              <w:spacing w:beforeAutospacing="0" w:afterAutospacing="0" w:line="235" w:lineRule="auto"/>
              <w:ind w:left="36" w:right="26"/>
              <w:jc w:val="both"/>
              <w:rPr>
                <w:rFonts w:hint="default"/>
                <w:sz w:val="18"/>
              </w:rPr>
            </w:pPr>
          </w:p>
        </w:tc>
        <w:tc>
          <w:tcPr>
            <w:tcW w:w="511"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18"/>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54"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18"/>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25"/>
        <w:gridCol w:w="525"/>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keepNext w:val="0"/>
              <w:keepLines w:val="0"/>
              <w:suppressLineNumbers w:val="0"/>
              <w:tabs>
                <w:tab w:val="center" w:pos="7820"/>
              </w:tabs>
              <w:bidi w:val="0"/>
              <w:spacing w:beforeAutospacing="0" w:afterAutospacing="0"/>
              <w:jc w:val="left"/>
              <w:rPr>
                <w:rFonts w:hint="default"/>
                <w:b/>
                <w:sz w:val="18"/>
              </w:rPr>
            </w:pPr>
            <w:r>
              <w:rPr>
                <w:rFonts w:hint="eastAsia"/>
                <w:lang w:val="zh-CN" w:eastAsia="zh-CN"/>
              </w:rPr>
              <w:tab/>
            </w: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25"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50"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121" w:right="84"/>
              <w:jc w:val="center"/>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25" w:type="dxa"/>
            <w:vMerge w:val="continue"/>
            <w:tcBorders>
              <w:top w:val="nil"/>
            </w:tcBorders>
          </w:tcPr>
          <w:p>
            <w:pPr>
              <w:keepNext w:val="0"/>
              <w:keepLines w:val="0"/>
              <w:suppressLineNumbers w:val="0"/>
              <w:spacing w:beforeAutospacing="0" w:afterAutospacing="0"/>
              <w:rPr>
                <w:rFonts w:hint="default"/>
                <w:sz w:val="2"/>
                <w:szCs w:val="2"/>
              </w:rPr>
            </w:pPr>
          </w:p>
        </w:tc>
        <w:tc>
          <w:tcPr>
            <w:tcW w:w="52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25"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23"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50" w:right="10"/>
              <w:jc w:val="center"/>
              <w:rPr>
                <w:rFonts w:hint="default"/>
                <w:sz w:val="18"/>
              </w:rPr>
            </w:pPr>
            <w:r>
              <w:rPr>
                <w:rFonts w:hint="default"/>
                <w:sz w:val="18"/>
              </w:rPr>
              <w:t>13</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22" w:right="84"/>
              <w:jc w:val="center"/>
              <w:rPr>
                <w:rFonts w:hint="default"/>
                <w:sz w:val="18"/>
              </w:rPr>
            </w:pPr>
            <w:r>
              <w:rPr>
                <w:rFonts w:hint="default"/>
                <w:sz w:val="18"/>
              </w:rPr>
              <w:t>资格预审公告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 w:beforeAutospacing="0" w:afterAutospacing="0" w:line="227" w:lineRule="exact"/>
              <w:ind w:left="37"/>
              <w:jc w:val="both"/>
              <w:rPr>
                <w:rFonts w:hint="default"/>
                <w:sz w:val="18"/>
              </w:rPr>
            </w:pPr>
            <w:r>
              <w:rPr>
                <w:rFonts w:hint="default"/>
                <w:sz w:val="18"/>
              </w:rPr>
              <w:t>采购人及其委托的采购代理机构的名称</w:t>
            </w: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、地址和联系方法；采购项目名称</w:t>
            </w:r>
            <w:r>
              <w:rPr>
                <w:rFonts w:hint="default"/>
                <w:color w:val="auto"/>
                <w:sz w:val="18"/>
              </w:rPr>
              <w:t>、</w:t>
            </w:r>
            <w:r>
              <w:rPr>
                <w:rFonts w:hint="eastAsia"/>
                <w:color w:val="auto"/>
                <w:spacing w:val="-1"/>
                <w:sz w:val="18"/>
                <w:lang w:val="en-US" w:eastAsia="zh-CN"/>
              </w:rPr>
              <w:t>数量、简要规格描述或项目基本概况介绍；采购项目</w:t>
            </w:r>
            <w:r>
              <w:rPr>
                <w:rFonts w:hint="default"/>
                <w:color w:val="auto"/>
                <w:sz w:val="18"/>
              </w:rPr>
              <w:t>预算金额，设定最高限价的，还应当公开最高限价；</w:t>
            </w:r>
            <w:r>
              <w:rPr>
                <w:rFonts w:hint="eastAsia"/>
                <w:color w:val="auto"/>
                <w:spacing w:val="-1"/>
                <w:sz w:val="18"/>
                <w:lang w:val="en-US" w:eastAsia="zh-CN"/>
              </w:rPr>
              <w:t>采购项目需要落实的政府采购政策；</w:t>
            </w:r>
            <w:r>
              <w:rPr>
                <w:rFonts w:hint="default"/>
                <w:color w:val="auto"/>
                <w:sz w:val="18"/>
              </w:rPr>
              <w:t>采购人的采购需求；投标人的资格要求</w:t>
            </w:r>
            <w:r>
              <w:rPr>
                <w:rFonts w:hint="eastAsia"/>
                <w:color w:val="auto"/>
                <w:sz w:val="18"/>
                <w:lang w:val="en-US" w:eastAsia="zh-CN"/>
              </w:rPr>
              <w:t>以及审查标准、方法</w:t>
            </w:r>
            <w:r>
              <w:rPr>
                <w:rFonts w:hint="default"/>
                <w:color w:val="auto"/>
                <w:sz w:val="18"/>
              </w:rPr>
              <w:t>；</w:t>
            </w:r>
            <w:r>
              <w:rPr>
                <w:rFonts w:hint="eastAsia"/>
                <w:color w:val="auto"/>
                <w:sz w:val="18"/>
                <w:lang w:val="en-US" w:eastAsia="zh-CN"/>
              </w:rPr>
              <w:t>投标人应当提供的资格预审申请文件的组成和格式；</w:t>
            </w:r>
            <w:r>
              <w:rPr>
                <w:rFonts w:hint="default"/>
                <w:color w:val="auto"/>
                <w:sz w:val="18"/>
              </w:rPr>
              <w:t>公告期限；获取资格预审文件的时间期限、地点、方式；提交资格预审申请文件的截止时间及资格审</w:t>
            </w:r>
            <w:r>
              <w:rPr>
                <w:rFonts w:hint="eastAsia"/>
                <w:color w:val="auto"/>
                <w:sz w:val="18"/>
                <w:lang w:val="en-US" w:eastAsia="zh-CN"/>
              </w:rPr>
              <w:t>查</w:t>
            </w:r>
            <w:r>
              <w:rPr>
                <w:rFonts w:hint="default"/>
                <w:color w:val="auto"/>
                <w:sz w:val="18"/>
              </w:rPr>
              <w:t>日期</w:t>
            </w:r>
            <w:r>
              <w:rPr>
                <w:rFonts w:hint="eastAsia"/>
                <w:color w:val="auto"/>
                <w:sz w:val="18"/>
                <w:lang w:eastAsia="zh-CN"/>
              </w:rPr>
              <w:t>、</w:t>
            </w:r>
            <w:r>
              <w:rPr>
                <w:rFonts w:hint="eastAsia"/>
                <w:color w:val="auto"/>
                <w:sz w:val="18"/>
                <w:lang w:val="en-US" w:eastAsia="zh-CN"/>
              </w:rPr>
              <w:t>地点</w:t>
            </w:r>
            <w:r>
              <w:rPr>
                <w:rFonts w:hint="default"/>
                <w:color w:val="auto"/>
                <w:sz w:val="18"/>
              </w:rPr>
              <w:t>；采购项目联系人</w:t>
            </w:r>
            <w:r>
              <w:rPr>
                <w:rFonts w:hint="default"/>
                <w:sz w:val="18"/>
              </w:rPr>
              <w:t>姓名和电话。</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54" w:beforeAutospacing="0" w:afterAutospacing="0" w:line="232" w:lineRule="auto"/>
              <w:ind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政府采购货物和服务招标投标管理办法》（财政部令第87号）</w:t>
            </w:r>
            <w:r>
              <w:rPr>
                <w:rFonts w:hint="default"/>
                <w:spacing w:val="-13"/>
                <w:sz w:val="18"/>
              </w:rPr>
              <w:t>、</w:t>
            </w:r>
            <w:r>
              <w:rPr>
                <w:rFonts w:hint="default"/>
                <w:spacing w:val="-1"/>
                <w:sz w:val="18"/>
              </w:rPr>
              <w:t>《财政部关于做好政府采购信息</w:t>
            </w:r>
            <w:r>
              <w:rPr>
                <w:rFonts w:hint="default"/>
                <w:sz w:val="18"/>
              </w:rPr>
              <w:t>公开工作的通知》（财库〔</w:t>
            </w:r>
            <w:r>
              <w:rPr>
                <w:rFonts w:hint="default"/>
                <w:spacing w:val="-5"/>
                <w:sz w:val="18"/>
              </w:rPr>
              <w:t>2015</w:t>
            </w:r>
            <w:r>
              <w:rPr>
                <w:rFonts w:hint="default"/>
                <w:sz w:val="18"/>
              </w:rPr>
              <w:t>〕135号）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19"/>
              </w:rPr>
            </w:pPr>
          </w:p>
          <w:p>
            <w:pPr>
              <w:pStyle w:val="9"/>
              <w:keepNext w:val="0"/>
              <w:keepLines w:val="0"/>
              <w:suppressLineNumbers w:val="0"/>
              <w:spacing w:beforeAutospacing="0" w:afterAutospacing="0" w:line="232" w:lineRule="auto"/>
              <w:ind w:left="59" w:right="24"/>
              <w:jc w:val="both"/>
              <w:rPr>
                <w:rFonts w:hint="default"/>
                <w:sz w:val="18"/>
              </w:rPr>
            </w:pPr>
            <w:r>
              <w:rPr>
                <w:rFonts w:hint="default"/>
                <w:sz w:val="18"/>
              </w:rPr>
              <w:t>及时公开，公告期限为5个工作日</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19"/>
              </w:rPr>
            </w:pPr>
          </w:p>
          <w:p>
            <w:pPr>
              <w:pStyle w:val="9"/>
              <w:keepNext w:val="0"/>
              <w:keepLines w:val="0"/>
              <w:suppressLineNumbers w:val="0"/>
              <w:spacing w:beforeAutospacing="0" w:afterAutospacing="0" w:line="232"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6" w:lineRule="exact"/>
              <w:ind w:left="65"/>
              <w:jc w:val="both"/>
              <w:rPr>
                <w:rFonts w:hint="default"/>
                <w:sz w:val="18"/>
              </w:rPr>
            </w:pPr>
          </w:p>
        </w:tc>
        <w:tc>
          <w:tcPr>
            <w:tcW w:w="52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23"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8"/>
              </w:rPr>
            </w:pPr>
          </w:p>
          <w:p>
            <w:pPr>
              <w:pStyle w:val="9"/>
              <w:keepNext w:val="0"/>
              <w:keepLines w:val="0"/>
              <w:suppressLineNumbers w:val="0"/>
              <w:spacing w:beforeAutospacing="0" w:afterAutospacing="0"/>
              <w:ind w:left="50" w:right="10"/>
              <w:jc w:val="center"/>
              <w:rPr>
                <w:rFonts w:hint="default"/>
                <w:sz w:val="18"/>
              </w:rPr>
            </w:pPr>
            <w:r>
              <w:rPr>
                <w:rFonts w:hint="default"/>
                <w:sz w:val="18"/>
              </w:rPr>
              <w:t>14</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41" w:beforeAutospacing="0" w:afterAutospacing="0" w:line="232" w:lineRule="auto"/>
              <w:ind w:left="40" w:right="103"/>
              <w:jc w:val="both"/>
              <w:rPr>
                <w:rFonts w:hint="default"/>
                <w:sz w:val="18"/>
              </w:rPr>
            </w:pPr>
            <w:r>
              <w:rPr>
                <w:rFonts w:hint="default"/>
                <w:sz w:val="18"/>
              </w:rPr>
              <w:t>竞争性谈判公告、竞争性磋商公告和询价公告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20"/>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w:t>
            </w:r>
          </w:p>
          <w:p>
            <w:pPr>
              <w:pStyle w:val="9"/>
              <w:keepNext w:val="0"/>
              <w:keepLines w:val="0"/>
              <w:suppressLineNumbers w:val="0"/>
              <w:spacing w:beforeAutospacing="0" w:afterAutospacing="0" w:line="232" w:lineRule="auto"/>
              <w:ind w:left="37" w:right="32"/>
              <w:jc w:val="both"/>
              <w:rPr>
                <w:rFonts w:hint="default"/>
                <w:sz w:val="18"/>
              </w:rPr>
            </w:pPr>
            <w:r>
              <w:rPr>
                <w:rFonts w:hint="default"/>
                <w:sz w:val="18"/>
              </w:rPr>
              <w:t>、方式及文件售价，响应文件提交的截止时间、开启时间及地点，采购项目联系人姓名和电话。</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44" w:beforeAutospacing="0" w:afterAutospacing="0" w:line="235" w:lineRule="auto"/>
              <w:ind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2"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1" w:beforeAutospacing="0" w:afterAutospacing="0"/>
              <w:rPr>
                <w:rFonts w:hint="default"/>
                <w:b/>
                <w:sz w:val="19"/>
              </w:rPr>
            </w:pPr>
          </w:p>
          <w:p>
            <w:pPr>
              <w:pStyle w:val="9"/>
              <w:keepNext w:val="0"/>
              <w:keepLines w:val="0"/>
              <w:suppressLineNumbers w:val="0"/>
              <w:spacing w:beforeAutospacing="0" w:afterAutospacing="0" w:line="232" w:lineRule="auto"/>
              <w:ind w:left="59" w:right="24"/>
              <w:jc w:val="both"/>
              <w:rPr>
                <w:rFonts w:hint="default"/>
                <w:sz w:val="18"/>
              </w:rPr>
            </w:pPr>
            <w:r>
              <w:rPr>
                <w:rFonts w:hint="default"/>
                <w:sz w:val="18"/>
              </w:rPr>
              <w:t>及时公开，公告期限为3个工作日</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19"/>
              </w:rPr>
            </w:pPr>
          </w:p>
          <w:p>
            <w:pPr>
              <w:pStyle w:val="9"/>
              <w:keepNext w:val="0"/>
              <w:keepLines w:val="0"/>
              <w:suppressLineNumbers w:val="0"/>
              <w:spacing w:beforeAutospacing="0" w:afterAutospacing="0" w:line="232"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4" w:beforeAutospacing="0" w:afterAutospacing="0"/>
              <w:jc w:val="both"/>
              <w:rPr>
                <w:rFonts w:hint="default"/>
                <w:b/>
                <w:sz w:val="13"/>
              </w:rPr>
            </w:pPr>
          </w:p>
          <w:p>
            <w:pPr>
              <w:pStyle w:val="9"/>
              <w:keepNext w:val="0"/>
              <w:keepLines w:val="0"/>
              <w:suppressLineNumbers w:val="0"/>
              <w:spacing w:before="4" w:beforeAutospacing="0" w:afterAutospacing="0"/>
              <w:jc w:val="both"/>
              <w:rPr>
                <w:rFonts w:hint="default"/>
                <w:b/>
                <w:sz w:val="13"/>
              </w:rPr>
            </w:pPr>
          </w:p>
          <w:p>
            <w:pPr>
              <w:pStyle w:val="9"/>
              <w:keepNext w:val="0"/>
              <w:keepLines w:val="0"/>
              <w:suppressLineNumbers w:val="0"/>
              <w:spacing w:before="4" w:beforeAutospacing="0" w:afterAutospacing="0"/>
              <w:jc w:val="both"/>
              <w:rPr>
                <w:rFonts w:hint="eastAsia" w:eastAsia="宋体"/>
                <w:b/>
                <w:sz w:val="13"/>
                <w:lang w:val="en-US"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7" w:lineRule="exact"/>
              <w:ind w:left="65"/>
              <w:jc w:val="both"/>
              <w:rPr>
                <w:rFonts w:hint="default"/>
                <w:sz w:val="18"/>
              </w:rPr>
            </w:pPr>
          </w:p>
        </w:tc>
        <w:tc>
          <w:tcPr>
            <w:tcW w:w="52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8"/>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8"/>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footerReference r:id="rId4" w:type="default"/>
          <w:pgSz w:w="16840" w:h="11910" w:orient="landscape"/>
          <w:pgMar w:top="900" w:right="580" w:bottom="760" w:left="620" w:header="0" w:footer="56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40"/>
        <w:gridCol w:w="510"/>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25"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50"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25"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0"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36" w:beforeAutospacing="0" w:afterAutospacing="0"/>
              <w:ind w:left="50" w:right="10"/>
              <w:jc w:val="center"/>
              <w:rPr>
                <w:rFonts w:hint="default"/>
                <w:sz w:val="18"/>
              </w:rPr>
            </w:pPr>
            <w:r>
              <w:rPr>
                <w:rFonts w:hint="default"/>
                <w:sz w:val="18"/>
              </w:rPr>
              <w:t>15</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20"/>
              </w:rPr>
            </w:pPr>
          </w:p>
          <w:p>
            <w:pPr>
              <w:pStyle w:val="9"/>
              <w:keepNext w:val="0"/>
              <w:keepLines w:val="0"/>
              <w:suppressLineNumbers w:val="0"/>
              <w:spacing w:before="1" w:beforeAutospacing="0" w:afterAutospacing="0" w:line="235" w:lineRule="auto"/>
              <w:ind w:left="40" w:right="103"/>
              <w:rPr>
                <w:rFonts w:hint="default"/>
                <w:sz w:val="18"/>
              </w:rPr>
            </w:pPr>
            <w:r>
              <w:rPr>
                <w:rFonts w:hint="default"/>
                <w:sz w:val="18"/>
              </w:rPr>
              <w:t>采购项目预算金额</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7" w:beforeAutospacing="0" w:afterAutospacing="0"/>
              <w:jc w:val="both"/>
              <w:rPr>
                <w:rFonts w:hint="default"/>
                <w:b/>
                <w:sz w:val="13"/>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line="232" w:lineRule="auto"/>
              <w:ind w:left="36" w:right="33"/>
              <w:jc w:val="both"/>
              <w:rPr>
                <w:rFonts w:hint="default"/>
                <w:sz w:val="18"/>
              </w:rPr>
            </w:pPr>
          </w:p>
          <w:p>
            <w:pPr>
              <w:pStyle w:val="9"/>
              <w:keepNext w:val="0"/>
              <w:keepLines w:val="0"/>
              <w:suppressLineNumbers w:val="0"/>
              <w:spacing w:beforeAutospacing="0" w:afterAutospacing="0" w:line="232"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vAlign w:val="center"/>
          </w:tcPr>
          <w:p>
            <w:pPr>
              <w:pStyle w:val="9"/>
              <w:keepNext w:val="0"/>
              <w:keepLines w:val="0"/>
              <w:suppressLineNumbers w:val="0"/>
              <w:spacing w:before="1" w:beforeAutospacing="0" w:afterAutospacing="0" w:line="235" w:lineRule="auto"/>
              <w:ind w:right="24"/>
              <w:jc w:val="both"/>
              <w:rPr>
                <w:rFonts w:hint="default"/>
                <w:sz w:val="18"/>
              </w:rPr>
            </w:pPr>
            <w:r>
              <w:rPr>
                <w:rFonts w:hint="default"/>
                <w:sz w:val="18"/>
              </w:rPr>
              <w:t>随采购公告、采购文件公开</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44" w:beforeAutospacing="0" w:afterAutospacing="0" w:line="235"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7"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36"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36"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9"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50" w:right="10"/>
              <w:jc w:val="center"/>
              <w:rPr>
                <w:rFonts w:hint="default"/>
                <w:sz w:val="18"/>
              </w:rPr>
            </w:pPr>
            <w:r>
              <w:rPr>
                <w:rFonts w:hint="default"/>
                <w:sz w:val="18"/>
              </w:rPr>
              <w:t>16</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40"/>
              <w:rPr>
                <w:rFonts w:hint="default"/>
                <w:sz w:val="18"/>
              </w:rPr>
            </w:pPr>
            <w:r>
              <w:rPr>
                <w:rFonts w:hint="default"/>
                <w:sz w:val="18"/>
              </w:rPr>
              <w:t>采购文件</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35" w:beforeAutospacing="0" w:afterAutospacing="0" w:line="235" w:lineRule="auto"/>
              <w:ind w:left="37" w:right="32"/>
              <w:jc w:val="both"/>
              <w:rPr>
                <w:rFonts w:hint="default"/>
                <w:sz w:val="18"/>
              </w:rPr>
            </w:pPr>
            <w:r>
              <w:rPr>
                <w:rFonts w:hint="default"/>
                <w:sz w:val="18"/>
              </w:rPr>
              <w:t>招标文件、竞争性谈判文件、竞争性磋商文件和询价通知书。</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49" w:beforeAutospacing="0" w:afterAutospacing="0" w:line="232"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49" w:beforeAutospacing="0" w:afterAutospacing="0" w:line="232" w:lineRule="auto"/>
              <w:ind w:left="59" w:right="24"/>
              <w:jc w:val="both"/>
              <w:rPr>
                <w:rFonts w:hint="default"/>
                <w:sz w:val="18"/>
              </w:rPr>
            </w:pPr>
            <w:r>
              <w:rPr>
                <w:rFonts w:hint="default"/>
                <w:sz w:val="18"/>
              </w:rPr>
              <w:t>随中标、成交结果同时公告。中标、成交结果公告前采购文件已公告的，不再重复公告</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9" w:beforeAutospacing="0" w:afterAutospacing="0"/>
              <w:jc w:val="both"/>
              <w:rPr>
                <w:rFonts w:hint="default"/>
                <w:b/>
                <w:sz w:val="19"/>
              </w:rPr>
            </w:pPr>
          </w:p>
          <w:p>
            <w:pPr>
              <w:pStyle w:val="9"/>
              <w:keepNext w:val="0"/>
              <w:keepLines w:val="0"/>
              <w:suppressLineNumbers w:val="0"/>
              <w:spacing w:beforeAutospacing="0" w:afterAutospacing="0" w:line="235"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7"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780" w:right="580" w:bottom="760" w:left="620" w:header="0" w:footer="56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40"/>
        <w:gridCol w:w="510"/>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25" w:type="dxa"/>
            <w:vMerge w:val="restart"/>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50" w:type="dxa"/>
            <w:gridSpan w:val="2"/>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7"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121" w:right="84"/>
              <w:jc w:val="center"/>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25"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57"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9" w:beforeAutospacing="0" w:afterAutospacing="0"/>
              <w:ind w:left="50" w:right="10"/>
              <w:jc w:val="center"/>
              <w:rPr>
                <w:rFonts w:hint="default"/>
                <w:sz w:val="18"/>
              </w:rPr>
            </w:pPr>
            <w:r>
              <w:rPr>
                <w:rFonts w:hint="default"/>
                <w:sz w:val="18"/>
              </w:rPr>
              <w:t>17</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1" w:beforeAutospacing="0" w:afterAutospacing="0"/>
              <w:jc w:val="both"/>
              <w:rPr>
                <w:rFonts w:hint="default"/>
                <w:b/>
                <w:sz w:val="21"/>
              </w:rPr>
            </w:pPr>
          </w:p>
          <w:p>
            <w:pPr>
              <w:pStyle w:val="9"/>
              <w:keepNext w:val="0"/>
              <w:keepLines w:val="0"/>
              <w:suppressLineNumbers w:val="0"/>
              <w:spacing w:beforeAutospacing="0" w:afterAutospacing="0" w:line="235" w:lineRule="auto"/>
              <w:ind w:left="40" w:right="103"/>
              <w:jc w:val="both"/>
              <w:rPr>
                <w:rFonts w:hint="default"/>
                <w:sz w:val="18"/>
              </w:rPr>
            </w:pPr>
            <w:r>
              <w:rPr>
                <w:rFonts w:hint="default"/>
                <w:sz w:val="18"/>
              </w:rPr>
              <w:t>采购信息更正公告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6" w:beforeAutospacing="0" w:afterAutospacing="0"/>
              <w:jc w:val="both"/>
              <w:rPr>
                <w:rFonts w:hint="default"/>
                <w:b/>
                <w:sz w:val="22"/>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采购人和采购代理机构名称、地址、联系方式；原公告的采购项目名称及首次公告日期；更正事项、内容及日期；采购项目联系人和电话。</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2" w:beforeAutospacing="0" w:afterAutospacing="0"/>
              <w:jc w:val="both"/>
              <w:rPr>
                <w:rFonts w:hint="default"/>
                <w:b/>
                <w:sz w:val="22"/>
              </w:rPr>
            </w:pPr>
          </w:p>
          <w:p>
            <w:pPr>
              <w:pStyle w:val="9"/>
              <w:keepNext w:val="0"/>
              <w:keepLines w:val="0"/>
              <w:suppressLineNumbers w:val="0"/>
              <w:spacing w:beforeAutospacing="0" w:afterAutospacing="0" w:line="235"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5" w:beforeAutospacing="0" w:afterAutospacing="0"/>
              <w:rPr>
                <w:rFonts w:hint="default"/>
                <w:b/>
                <w:sz w:val="23"/>
              </w:rPr>
            </w:pPr>
          </w:p>
          <w:p>
            <w:pPr>
              <w:pStyle w:val="9"/>
              <w:keepNext w:val="0"/>
              <w:keepLines w:val="0"/>
              <w:suppressLineNumbers w:val="0"/>
              <w:spacing w:before="1" w:beforeAutospacing="0" w:afterAutospacing="0" w:line="232" w:lineRule="auto"/>
              <w:ind w:left="57" w:right="24" w:firstLine="2"/>
              <w:jc w:val="both"/>
              <w:rPr>
                <w:rFonts w:hint="default"/>
                <w:sz w:val="18"/>
              </w:rPr>
            </w:pPr>
            <w:r>
              <w:rPr>
                <w:rFonts w:hint="default"/>
                <w:sz w:val="18"/>
              </w:rPr>
              <w:t>投标截止时间至少15日前、提交资格预审申请文件截止时间至少3日前，或者提交首次响应文件截止之日3个工作日前</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2" w:beforeAutospacing="0" w:afterAutospacing="0"/>
              <w:jc w:val="both"/>
              <w:rPr>
                <w:rFonts w:hint="default"/>
                <w:b/>
                <w:sz w:val="13"/>
              </w:rPr>
            </w:pPr>
          </w:p>
          <w:p>
            <w:pPr>
              <w:pStyle w:val="9"/>
              <w:keepNext w:val="0"/>
              <w:keepLines w:val="0"/>
              <w:suppressLineNumbers w:val="0"/>
              <w:spacing w:beforeAutospacing="0" w:afterAutospacing="0" w:line="235"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3"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9"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59"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23" w:hRule="atLeast"/>
        </w:trPr>
        <w:tc>
          <w:tcPr>
            <w:tcW w:w="300" w:type="dxa"/>
            <w:tcBorders>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50" w:right="10"/>
              <w:jc w:val="center"/>
              <w:rPr>
                <w:rFonts w:hint="default"/>
                <w:sz w:val="18"/>
              </w:rPr>
            </w:pPr>
            <w:r>
              <w:rPr>
                <w:rFonts w:hint="default"/>
                <w:sz w:val="18"/>
              </w:rPr>
              <w:t>18</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9"/>
              </w:rPr>
            </w:pPr>
          </w:p>
          <w:p>
            <w:pPr>
              <w:pStyle w:val="9"/>
              <w:keepNext w:val="0"/>
              <w:keepLines w:val="0"/>
              <w:suppressLineNumbers w:val="0"/>
              <w:spacing w:beforeAutospacing="0" w:afterAutospacing="0"/>
              <w:ind w:left="22" w:right="84"/>
              <w:jc w:val="both"/>
              <w:rPr>
                <w:rFonts w:hint="default"/>
                <w:sz w:val="18"/>
              </w:rPr>
            </w:pPr>
            <w:r>
              <w:rPr>
                <w:rFonts w:hint="default"/>
                <w:sz w:val="18"/>
              </w:rPr>
              <w:t>单一来源公示</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59" w:beforeAutospacing="0" w:afterAutospacing="0" w:line="232" w:lineRule="auto"/>
              <w:ind w:left="37" w:right="32"/>
              <w:jc w:val="both"/>
              <w:rPr>
                <w:rFonts w:hint="default"/>
                <w:sz w:val="18"/>
              </w:rPr>
            </w:pPr>
            <w:r>
              <w:rPr>
                <w:rFonts w:hint="default"/>
                <w:spacing w:val="-1"/>
                <w:sz w:val="18"/>
              </w:rPr>
              <w:t>采购人、采购项目名称；拟采购的货物或者服务的说明、拟采购的货物或者服务的预算金额；采用单一来源方式的原因及相关说明；拟定的唯一供应商名称</w:t>
            </w:r>
          </w:p>
          <w:p>
            <w:pPr>
              <w:pStyle w:val="9"/>
              <w:keepNext w:val="0"/>
              <w:keepLines w:val="0"/>
              <w:suppressLineNumbers w:val="0"/>
              <w:spacing w:beforeAutospacing="0" w:afterAutospacing="0" w:line="228" w:lineRule="exact"/>
              <w:ind w:left="37"/>
              <w:jc w:val="both"/>
              <w:rPr>
                <w:rFonts w:hint="default"/>
                <w:sz w:val="18"/>
              </w:rPr>
            </w:pPr>
            <w:r>
              <w:rPr>
                <w:rFonts w:hint="default"/>
                <w:sz w:val="18"/>
              </w:rPr>
              <w:t>、地址；专业人员对相关供应商因专利</w:t>
            </w:r>
          </w:p>
          <w:p>
            <w:pPr>
              <w:pStyle w:val="9"/>
              <w:keepNext w:val="0"/>
              <w:keepLines w:val="0"/>
              <w:suppressLineNumbers w:val="0"/>
              <w:spacing w:before="1" w:beforeAutospacing="0" w:afterAutospacing="0" w:line="235" w:lineRule="auto"/>
              <w:ind w:left="37" w:right="32"/>
              <w:jc w:val="both"/>
              <w:rPr>
                <w:rFonts w:hint="default"/>
                <w:sz w:val="18"/>
              </w:rPr>
            </w:pPr>
            <w:r>
              <w:rPr>
                <w:rFonts w:hint="default"/>
                <w:sz w:val="18"/>
              </w:rPr>
              <w:t>、专有技术等原因具有唯一性的具体论证意见，以及专业人员的姓名、工作单位和职称；公示的期限；采购人、采购代理机构、财政部门的联系地址、联系人和联系电话。</w:t>
            </w:r>
          </w:p>
        </w:tc>
        <w:tc>
          <w:tcPr>
            <w:tcW w:w="261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48" w:beforeAutospacing="0" w:afterAutospacing="0" w:line="232"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2"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9"/>
              </w:rPr>
            </w:pPr>
          </w:p>
          <w:p>
            <w:pPr>
              <w:pStyle w:val="9"/>
              <w:keepNext w:val="0"/>
              <w:keepLines w:val="0"/>
              <w:suppressLineNumbers w:val="0"/>
              <w:spacing w:beforeAutospacing="0" w:afterAutospacing="0" w:line="232" w:lineRule="auto"/>
              <w:ind w:left="59" w:right="24"/>
              <w:jc w:val="both"/>
              <w:rPr>
                <w:rFonts w:hint="default"/>
                <w:sz w:val="18"/>
              </w:rPr>
            </w:pPr>
            <w:r>
              <w:rPr>
                <w:rFonts w:hint="default"/>
                <w:sz w:val="18"/>
              </w:rPr>
              <w:t>及时公开，公示期限不得少于5 个工作日</w:t>
            </w:r>
          </w:p>
        </w:tc>
        <w:tc>
          <w:tcPr>
            <w:tcW w:w="1472" w:type="dxa"/>
          </w:tcPr>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Autospacing="0" w:afterAutospacing="0"/>
              <w:jc w:val="both"/>
              <w:rPr>
                <w:rFonts w:hint="default"/>
                <w:b/>
                <w:sz w:val="18"/>
              </w:rPr>
            </w:pPr>
          </w:p>
          <w:p>
            <w:pPr>
              <w:pStyle w:val="9"/>
              <w:keepNext w:val="0"/>
              <w:keepLines w:val="0"/>
              <w:suppressLineNumbers w:val="0"/>
              <w:spacing w:before="10" w:beforeAutospacing="0" w:afterAutospacing="0"/>
              <w:jc w:val="both"/>
              <w:rPr>
                <w:rFonts w:hint="default"/>
                <w:b/>
                <w:sz w:val="19"/>
              </w:rPr>
            </w:pPr>
          </w:p>
          <w:p>
            <w:pPr>
              <w:pStyle w:val="9"/>
              <w:keepNext w:val="0"/>
              <w:keepLines w:val="0"/>
              <w:suppressLineNumbers w:val="0"/>
              <w:spacing w:beforeAutospacing="0" w:afterAutospacing="0" w:line="232" w:lineRule="auto"/>
              <w:ind w:left="66" w:right="123"/>
              <w:jc w:val="both"/>
              <w:rPr>
                <w:rFonts w:hint="default"/>
                <w:sz w:val="18"/>
              </w:rPr>
            </w:pPr>
            <w:r>
              <w:rPr>
                <w:rFonts w:hint="default"/>
                <w:sz w:val="18"/>
              </w:rPr>
              <w:t>采购人或者其委托的采购代理机构</w:t>
            </w:r>
          </w:p>
        </w:tc>
        <w:tc>
          <w:tcPr>
            <w:tcW w:w="2825" w:type="dxa"/>
            <w:vAlign w:val="center"/>
          </w:tcPr>
          <w:p>
            <w:pPr>
              <w:pStyle w:val="9"/>
              <w:keepNext w:val="0"/>
              <w:keepLines w:val="0"/>
              <w:suppressLineNumbers w:val="0"/>
              <w:spacing w:before="4" w:beforeAutospacing="0" w:afterAutospacing="0"/>
              <w:jc w:val="both"/>
              <w:rPr>
                <w:rFonts w:hint="default"/>
                <w:b/>
                <w:sz w:val="13"/>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35" w:lineRule="auto"/>
              <w:ind w:left="36" w:right="26"/>
              <w:jc w:val="both"/>
              <w:rPr>
                <w:rFonts w:hint="default"/>
                <w:sz w:val="18"/>
              </w:rPr>
            </w:pPr>
          </w:p>
          <w:p>
            <w:pPr>
              <w:pStyle w:val="9"/>
              <w:keepNext w:val="0"/>
              <w:keepLines w:val="0"/>
              <w:suppressLineNumbers w:val="0"/>
              <w:spacing w:beforeAutospacing="0" w:afterAutospacing="0" w:line="227"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9"/>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980" w:right="580" w:bottom="760" w:left="620" w:header="0" w:footer="565" w:gutter="0"/>
          <w:pgNumType w:fmt="numberInDash"/>
        </w:sectPr>
      </w:pPr>
    </w:p>
    <w:p>
      <w:pPr>
        <w:pStyle w:val="2"/>
        <w:spacing w:before="7" w:after="1"/>
        <w:rPr>
          <w:rFonts w:ascii="Times New Roman"/>
          <w:sz w:val="25"/>
        </w:r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55"/>
        <w:gridCol w:w="510"/>
        <w:gridCol w:w="450"/>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line="235" w:lineRule="auto"/>
              <w:ind w:left="66" w:right="31"/>
              <w:rPr>
                <w:rFonts w:hint="default"/>
                <w:b/>
                <w:color w:val="auto"/>
                <w:sz w:val="18"/>
              </w:rPr>
            </w:pPr>
            <w:r>
              <w:rPr>
                <w:rFonts w:hint="default"/>
                <w:b/>
                <w:color w:val="auto"/>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color w:val="auto"/>
                <w:sz w:val="15"/>
              </w:rPr>
            </w:pPr>
          </w:p>
          <w:p>
            <w:pPr>
              <w:pStyle w:val="9"/>
              <w:keepNext w:val="0"/>
              <w:keepLines w:val="0"/>
              <w:suppressLineNumbers w:val="0"/>
              <w:spacing w:before="1" w:beforeAutospacing="0" w:afterAutospacing="0"/>
              <w:ind w:left="537"/>
              <w:rPr>
                <w:rFonts w:hint="default"/>
                <w:b/>
                <w:color w:val="auto"/>
                <w:sz w:val="18"/>
              </w:rPr>
            </w:pPr>
            <w:r>
              <w:rPr>
                <w:rFonts w:hint="default"/>
                <w:b/>
                <w:color w:val="auto"/>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18" w:beforeAutospacing="0" w:afterAutospacing="0" w:line="228" w:lineRule="exact"/>
              <w:ind w:left="1198" w:right="1167"/>
              <w:jc w:val="center"/>
              <w:rPr>
                <w:rFonts w:hint="default"/>
                <w:b/>
                <w:color w:val="auto"/>
                <w:sz w:val="18"/>
              </w:rPr>
            </w:pPr>
            <w:r>
              <w:rPr>
                <w:rFonts w:hint="default"/>
                <w:b/>
                <w:color w:val="auto"/>
                <w:sz w:val="18"/>
              </w:rPr>
              <w:t>公开内容</w:t>
            </w:r>
          </w:p>
          <w:p>
            <w:pPr>
              <w:pStyle w:val="9"/>
              <w:keepNext w:val="0"/>
              <w:keepLines w:val="0"/>
              <w:suppressLineNumbers w:val="0"/>
              <w:spacing w:beforeAutospacing="0" w:afterAutospacing="0" w:line="228" w:lineRule="exact"/>
              <w:ind w:left="1199" w:right="1167"/>
              <w:jc w:val="center"/>
              <w:rPr>
                <w:rFonts w:hint="default"/>
                <w:b/>
                <w:color w:val="auto"/>
                <w:sz w:val="18"/>
              </w:rPr>
            </w:pPr>
            <w:r>
              <w:rPr>
                <w:rFonts w:hint="default"/>
                <w:b/>
                <w:color w:val="auto"/>
                <w:sz w:val="18"/>
              </w:rPr>
              <w:t>（</w:t>
            </w:r>
            <w:r>
              <w:rPr>
                <w:rFonts w:hint="default"/>
                <w:b/>
                <w:color w:val="auto"/>
                <w:spacing w:val="1"/>
                <w:sz w:val="18"/>
              </w:rPr>
              <w:t>要素</w:t>
            </w:r>
            <w:r>
              <w:rPr>
                <w:rFonts w:hint="default"/>
                <w:b/>
                <w:color w:val="auto"/>
                <w:sz w:val="18"/>
              </w:rPr>
              <w:t>）</w:t>
            </w:r>
          </w:p>
        </w:tc>
        <w:tc>
          <w:tcPr>
            <w:tcW w:w="261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930" w:right="899"/>
              <w:jc w:val="center"/>
              <w:rPr>
                <w:rFonts w:hint="default"/>
                <w:b/>
                <w:color w:val="auto"/>
                <w:sz w:val="18"/>
              </w:rPr>
            </w:pPr>
            <w:r>
              <w:rPr>
                <w:rFonts w:hint="default"/>
                <w:b/>
                <w:color w:val="auto"/>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326"/>
              <w:rPr>
                <w:rFonts w:hint="default"/>
                <w:b/>
                <w:color w:val="auto"/>
                <w:sz w:val="18"/>
              </w:rPr>
            </w:pPr>
            <w:r>
              <w:rPr>
                <w:rFonts w:hint="default"/>
                <w:b/>
                <w:color w:val="auto"/>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376"/>
              <w:rPr>
                <w:rFonts w:hint="default"/>
                <w:b/>
                <w:color w:val="auto"/>
                <w:sz w:val="18"/>
              </w:rPr>
            </w:pPr>
            <w:r>
              <w:rPr>
                <w:rFonts w:hint="default"/>
                <w:b/>
                <w:color w:val="auto"/>
                <w:sz w:val="18"/>
              </w:rPr>
              <w:t>公开主体</w:t>
            </w:r>
          </w:p>
        </w:tc>
        <w:tc>
          <w:tcPr>
            <w:tcW w:w="2825"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807"/>
              <w:rPr>
                <w:rFonts w:hint="default"/>
                <w:b/>
                <w:color w:val="auto"/>
                <w:sz w:val="18"/>
              </w:rPr>
            </w:pPr>
            <w:r>
              <w:rPr>
                <w:rFonts w:hint="default"/>
                <w:b/>
                <w:color w:val="auto"/>
                <w:sz w:val="18"/>
              </w:rPr>
              <w:t>公开渠道和载体</w:t>
            </w:r>
          </w:p>
        </w:tc>
        <w:tc>
          <w:tcPr>
            <w:tcW w:w="1065" w:type="dxa"/>
            <w:gridSpan w:val="2"/>
          </w:tcPr>
          <w:p>
            <w:pPr>
              <w:pStyle w:val="9"/>
              <w:keepNext w:val="0"/>
              <w:keepLines w:val="0"/>
              <w:suppressLineNumbers w:val="0"/>
              <w:spacing w:before="10" w:beforeAutospacing="0" w:afterAutospacing="0"/>
              <w:rPr>
                <w:rFonts w:hint="default" w:ascii="Times New Roman"/>
                <w:color w:val="auto"/>
                <w:sz w:val="15"/>
              </w:rPr>
            </w:pPr>
          </w:p>
          <w:p>
            <w:pPr>
              <w:pStyle w:val="9"/>
              <w:keepNext w:val="0"/>
              <w:keepLines w:val="0"/>
              <w:suppressLineNumbers w:val="0"/>
              <w:spacing w:before="1" w:beforeAutospacing="0" w:afterAutospacing="0"/>
              <w:ind w:left="172"/>
              <w:rPr>
                <w:rFonts w:hint="default"/>
                <w:b/>
                <w:color w:val="auto"/>
                <w:sz w:val="18"/>
              </w:rPr>
            </w:pPr>
            <w:r>
              <w:rPr>
                <w:rFonts w:hint="default"/>
                <w:b/>
                <w:color w:val="auto"/>
                <w:sz w:val="18"/>
              </w:rPr>
              <w:t>公开对象</w:t>
            </w:r>
          </w:p>
        </w:tc>
        <w:tc>
          <w:tcPr>
            <w:tcW w:w="811" w:type="dxa"/>
            <w:gridSpan w:val="2"/>
          </w:tcPr>
          <w:p>
            <w:pPr>
              <w:pStyle w:val="9"/>
              <w:keepNext w:val="0"/>
              <w:keepLines w:val="0"/>
              <w:suppressLineNumbers w:val="0"/>
              <w:spacing w:before="77" w:beforeAutospacing="0" w:afterAutospacing="0" w:line="232" w:lineRule="auto"/>
              <w:ind w:left="286" w:right="82" w:hanging="182"/>
              <w:rPr>
                <w:rFonts w:hint="default"/>
                <w:b/>
                <w:color w:val="auto"/>
                <w:sz w:val="18"/>
              </w:rPr>
            </w:pPr>
            <w:r>
              <w:rPr>
                <w:rFonts w:hint="default"/>
                <w:b/>
                <w:color w:val="auto"/>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1" w:hRule="atLeast"/>
        </w:trPr>
        <w:tc>
          <w:tcPr>
            <w:tcW w:w="300"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95" w:right="60"/>
              <w:rPr>
                <w:rFonts w:hint="default"/>
                <w:b/>
                <w:color w:val="auto"/>
                <w:sz w:val="18"/>
              </w:rPr>
            </w:pPr>
            <w:r>
              <w:rPr>
                <w:rFonts w:hint="default"/>
                <w:b/>
                <w:color w:val="auto"/>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41" w:beforeAutospacing="0" w:afterAutospacing="0"/>
              <w:ind w:left="268"/>
              <w:rPr>
                <w:rFonts w:hint="default"/>
                <w:b/>
                <w:color w:val="auto"/>
                <w:sz w:val="18"/>
              </w:rPr>
            </w:pPr>
            <w:r>
              <w:rPr>
                <w:rFonts w:hint="default"/>
                <w:b/>
                <w:color w:val="auto"/>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261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1366"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147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2825"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189" w:right="72" w:hanging="91"/>
              <w:rPr>
                <w:rFonts w:hint="default"/>
                <w:b/>
                <w:color w:val="auto"/>
                <w:sz w:val="18"/>
              </w:rPr>
            </w:pPr>
            <w:r>
              <w:rPr>
                <w:rFonts w:hint="default"/>
                <w:b/>
                <w:color w:val="auto"/>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color w:val="auto"/>
                <w:sz w:val="18"/>
              </w:rPr>
            </w:pPr>
            <w:r>
              <w:rPr>
                <w:rFonts w:hint="default"/>
                <w:b/>
                <w:color w:val="auto"/>
                <w:spacing w:val="-9"/>
                <w:sz w:val="18"/>
              </w:rPr>
              <w:t>特定群体</w:t>
            </w:r>
          </w:p>
          <w:p>
            <w:pPr>
              <w:pStyle w:val="9"/>
              <w:keepNext w:val="0"/>
              <w:keepLines w:val="0"/>
              <w:suppressLineNumbers w:val="0"/>
              <w:spacing w:beforeAutospacing="0" w:afterAutospacing="0" w:line="235" w:lineRule="auto"/>
              <w:ind w:left="76" w:right="51"/>
              <w:jc w:val="center"/>
              <w:rPr>
                <w:rFonts w:hint="default"/>
                <w:b/>
                <w:color w:val="auto"/>
                <w:sz w:val="18"/>
              </w:rPr>
            </w:pPr>
            <w:r>
              <w:rPr>
                <w:rFonts w:hint="default"/>
                <w:b/>
                <w:color w:val="auto"/>
                <w:sz w:val="18"/>
              </w:rPr>
              <w:t>（</w:t>
            </w:r>
            <w:r>
              <w:rPr>
                <w:rFonts w:hint="default"/>
                <w:b/>
                <w:color w:val="auto"/>
                <w:spacing w:val="-17"/>
                <w:sz w:val="18"/>
              </w:rPr>
              <w:t>请</w:t>
            </w:r>
            <w:r>
              <w:rPr>
                <w:rFonts w:hint="default"/>
                <w:b/>
                <w:color w:val="auto"/>
                <w:sz w:val="18"/>
              </w:rPr>
              <w:t>写 明</w:t>
            </w:r>
            <w:r>
              <w:rPr>
                <w:rFonts w:hint="default"/>
                <w:b/>
                <w:color w:val="auto"/>
                <w:spacing w:val="-17"/>
                <w:sz w:val="18"/>
              </w:rPr>
              <w:t>）</w:t>
            </w:r>
          </w:p>
        </w:tc>
        <w:tc>
          <w:tcPr>
            <w:tcW w:w="450"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106" w:right="83"/>
              <w:rPr>
                <w:rFonts w:hint="default"/>
                <w:b/>
                <w:color w:val="auto"/>
                <w:sz w:val="18"/>
              </w:rPr>
            </w:pPr>
            <w:r>
              <w:rPr>
                <w:rFonts w:hint="default"/>
                <w:b/>
                <w:color w:val="auto"/>
                <w:sz w:val="18"/>
              </w:rPr>
              <w:t>主动</w:t>
            </w:r>
          </w:p>
        </w:tc>
        <w:tc>
          <w:tcPr>
            <w:tcW w:w="361"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6" w:beforeAutospacing="0" w:afterAutospacing="0" w:line="235" w:lineRule="auto"/>
              <w:ind w:left="91" w:right="67"/>
              <w:jc w:val="both"/>
              <w:rPr>
                <w:rFonts w:hint="default"/>
                <w:b/>
                <w:color w:val="auto"/>
                <w:sz w:val="18"/>
              </w:rPr>
            </w:pPr>
            <w:r>
              <w:rPr>
                <w:rFonts w:hint="default"/>
                <w:b/>
                <w:color w:val="auto"/>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23"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ind w:left="50" w:right="10"/>
              <w:jc w:val="center"/>
              <w:rPr>
                <w:rFonts w:hint="default"/>
                <w:color w:val="auto"/>
                <w:sz w:val="18"/>
              </w:rPr>
            </w:pPr>
            <w:r>
              <w:rPr>
                <w:rFonts w:hint="default"/>
                <w:color w:val="auto"/>
                <w:sz w:val="18"/>
              </w:rPr>
              <w:t>19</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line="235" w:lineRule="auto"/>
              <w:ind w:left="97" w:right="60"/>
              <w:jc w:val="both"/>
              <w:rPr>
                <w:rFonts w:hint="default"/>
                <w:color w:val="auto"/>
                <w:sz w:val="18"/>
              </w:rPr>
            </w:pPr>
            <w:r>
              <w:rPr>
                <w:rFonts w:hint="default"/>
                <w:color w:val="auto"/>
                <w:sz w:val="18"/>
              </w:rPr>
              <w:t>政府采购信息</w:t>
            </w:r>
          </w:p>
        </w:tc>
        <w:tc>
          <w:tcPr>
            <w:tcW w:w="1246" w:type="dxa"/>
            <w:tcBorders>
              <w:top w:val="single" w:color="auto" w:sz="4" w:space="0"/>
              <w:right w:val="single" w:color="auto" w:sz="4" w:space="0"/>
            </w:tcBorders>
            <w:vAlign w:val="center"/>
          </w:tcPr>
          <w:p>
            <w:pPr>
              <w:pStyle w:val="9"/>
              <w:keepNext w:val="0"/>
              <w:keepLines w:val="0"/>
              <w:suppressLineNumbers w:val="0"/>
              <w:spacing w:before="106" w:beforeAutospacing="0" w:afterAutospacing="0" w:line="235" w:lineRule="auto"/>
              <w:ind w:left="40" w:right="103"/>
              <w:jc w:val="both"/>
              <w:rPr>
                <w:rFonts w:hint="default"/>
                <w:color w:val="auto"/>
                <w:sz w:val="18"/>
              </w:rPr>
            </w:pPr>
            <w:r>
              <w:rPr>
                <w:rFonts w:hint="default"/>
                <w:color w:val="auto"/>
                <w:sz w:val="18"/>
              </w:rPr>
              <w:t>协议供货和定点采购的具体成交记录</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26"/>
              </w:rPr>
            </w:pPr>
          </w:p>
          <w:p>
            <w:pPr>
              <w:pStyle w:val="9"/>
              <w:keepNext w:val="0"/>
              <w:keepLines w:val="0"/>
              <w:suppressLineNumbers w:val="0"/>
              <w:spacing w:beforeAutospacing="0" w:afterAutospacing="0" w:line="232" w:lineRule="auto"/>
              <w:ind w:left="37" w:right="32"/>
              <w:jc w:val="both"/>
              <w:rPr>
                <w:rFonts w:hint="default"/>
                <w:color w:val="auto"/>
                <w:sz w:val="18"/>
              </w:rPr>
            </w:pPr>
          </w:p>
          <w:p>
            <w:pPr>
              <w:pStyle w:val="9"/>
              <w:keepNext w:val="0"/>
              <w:keepLines w:val="0"/>
              <w:suppressLineNumbers w:val="0"/>
              <w:spacing w:beforeAutospacing="0" w:afterAutospacing="0" w:line="232" w:lineRule="auto"/>
              <w:ind w:left="37" w:right="32"/>
              <w:jc w:val="both"/>
              <w:rPr>
                <w:rFonts w:hint="default"/>
                <w:color w:val="auto"/>
                <w:sz w:val="18"/>
              </w:rPr>
            </w:pPr>
            <w:r>
              <w:rPr>
                <w:rFonts w:hint="default"/>
                <w:color w:val="auto"/>
                <w:sz w:val="18"/>
              </w:rPr>
              <w:t>采购人和成交供应商的名称、成交金额以及成交标的的名称、规格型号、数量、单价等。电子卖场、电子商城、网上超市等的具体成交记录，也应当予以公开。</w:t>
            </w:r>
          </w:p>
        </w:tc>
        <w:tc>
          <w:tcPr>
            <w:tcW w:w="261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106" w:beforeAutospacing="0" w:afterAutospacing="0" w:line="235" w:lineRule="auto"/>
              <w:ind w:right="33"/>
              <w:jc w:val="both"/>
              <w:rPr>
                <w:rFonts w:hint="default"/>
                <w:color w:val="auto"/>
                <w:sz w:val="18"/>
              </w:rPr>
            </w:pPr>
            <w:r>
              <w:rPr>
                <w:rFonts w:hint="default"/>
                <w:color w:val="auto"/>
                <w:sz w:val="18"/>
              </w:rPr>
              <w:t>《关于进一步做好政府采购信息公开工作有关事项的通知》(财库〔2017〕86号)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ind w:left="328"/>
              <w:rPr>
                <w:rFonts w:hint="default"/>
                <w:color w:val="auto"/>
                <w:sz w:val="18"/>
              </w:rPr>
            </w:pPr>
            <w:r>
              <w:rPr>
                <w:rFonts w:hint="default"/>
                <w:color w:val="auto"/>
                <w:sz w:val="18"/>
              </w:rPr>
              <w:t>及时公开</w:t>
            </w:r>
          </w:p>
        </w:tc>
        <w:tc>
          <w:tcPr>
            <w:tcW w:w="147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122" w:beforeAutospacing="0" w:afterAutospacing="0"/>
              <w:ind w:left="35"/>
              <w:jc w:val="both"/>
              <w:rPr>
                <w:rFonts w:hint="default"/>
                <w:color w:val="auto"/>
                <w:sz w:val="18"/>
              </w:rPr>
            </w:pPr>
          </w:p>
          <w:p>
            <w:pPr>
              <w:pStyle w:val="9"/>
              <w:keepNext w:val="0"/>
              <w:keepLines w:val="0"/>
              <w:suppressLineNumbers w:val="0"/>
              <w:spacing w:before="122" w:beforeAutospacing="0" w:afterAutospacing="0"/>
              <w:ind w:left="35"/>
              <w:jc w:val="both"/>
              <w:rPr>
                <w:rFonts w:hint="default"/>
                <w:color w:val="auto"/>
                <w:sz w:val="18"/>
              </w:rPr>
            </w:pPr>
            <w:r>
              <w:rPr>
                <w:rFonts w:hint="default"/>
                <w:color w:val="auto"/>
                <w:sz w:val="18"/>
              </w:rPr>
              <w:t>采购人或者其委托的采购代理机构</w:t>
            </w:r>
            <w:r>
              <w:rPr>
                <w:rFonts w:hint="eastAsia"/>
                <w:color w:val="auto"/>
                <w:sz w:val="18"/>
                <w:lang w:eastAsia="zh-CN"/>
              </w:rPr>
              <w:t>或者</w:t>
            </w:r>
            <w:r>
              <w:rPr>
                <w:rFonts w:hint="default"/>
                <w:color w:val="auto"/>
                <w:sz w:val="18"/>
              </w:rPr>
              <w:t>集中采购机构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ind w:left="189"/>
              <w:rPr>
                <w:rFonts w:hint="default"/>
                <w:color w:val="auto"/>
                <w:sz w:val="18"/>
              </w:rPr>
            </w:pPr>
            <w:r>
              <w:rPr>
                <w:rFonts w:hint="default"/>
                <w:color w:val="auto"/>
                <w:sz w:val="18"/>
              </w:rPr>
              <w:t>√</w:t>
            </w:r>
          </w:p>
        </w:tc>
        <w:tc>
          <w:tcPr>
            <w:tcW w:w="510" w:type="dxa"/>
          </w:tcPr>
          <w:p>
            <w:pPr>
              <w:pStyle w:val="9"/>
              <w:keepNext w:val="0"/>
              <w:keepLines w:val="0"/>
              <w:suppressLineNumbers w:val="0"/>
              <w:spacing w:beforeAutospacing="0" w:afterAutospacing="0"/>
              <w:rPr>
                <w:rFonts w:hint="default" w:ascii="Times New Roman"/>
                <w:color w:val="auto"/>
                <w:sz w:val="18"/>
              </w:rPr>
            </w:pPr>
          </w:p>
        </w:tc>
        <w:tc>
          <w:tcPr>
            <w:tcW w:w="450"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ind w:right="83"/>
              <w:jc w:val="right"/>
              <w:rPr>
                <w:rFonts w:hint="default"/>
                <w:color w:val="auto"/>
                <w:sz w:val="18"/>
              </w:rPr>
            </w:pPr>
            <w:r>
              <w:rPr>
                <w:rFonts w:hint="default"/>
                <w:color w:val="auto"/>
                <w:sz w:val="18"/>
              </w:rPr>
              <w:t>√</w:t>
            </w:r>
          </w:p>
        </w:tc>
        <w:tc>
          <w:tcPr>
            <w:tcW w:w="361" w:type="dxa"/>
          </w:tcPr>
          <w:p>
            <w:pPr>
              <w:pStyle w:val="9"/>
              <w:keepNext w:val="0"/>
              <w:keepLines w:val="0"/>
              <w:suppressLineNumbers w:val="0"/>
              <w:spacing w:beforeAutospacing="0" w:afterAutospacing="0"/>
              <w:rPr>
                <w:rFonts w:hint="default" w:ascii="Times New Roman"/>
                <w:color w:val="auto"/>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4"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6" w:beforeAutospacing="0" w:afterAutospacing="0"/>
              <w:rPr>
                <w:rFonts w:hint="default" w:ascii="Times New Roman"/>
                <w:color w:val="auto"/>
                <w:sz w:val="17"/>
              </w:rPr>
            </w:pPr>
          </w:p>
          <w:p>
            <w:pPr>
              <w:pStyle w:val="9"/>
              <w:keepNext w:val="0"/>
              <w:keepLines w:val="0"/>
              <w:suppressLineNumbers w:val="0"/>
              <w:spacing w:before="1" w:beforeAutospacing="0" w:afterAutospacing="0"/>
              <w:ind w:left="50" w:right="10"/>
              <w:jc w:val="center"/>
              <w:rPr>
                <w:rFonts w:hint="default"/>
                <w:color w:val="auto"/>
                <w:sz w:val="18"/>
              </w:rPr>
            </w:pPr>
            <w:r>
              <w:rPr>
                <w:rFonts w:hint="default"/>
                <w:color w:val="auto"/>
                <w:sz w:val="18"/>
              </w:rPr>
              <w:t>20</w:t>
            </w:r>
          </w:p>
        </w:tc>
        <w:tc>
          <w:tcPr>
            <w:tcW w:w="540" w:type="dxa"/>
            <w:vMerge w:val="continue"/>
            <w:tcBorders>
              <w:top w:val="nil"/>
              <w:left w:val="single" w:color="auto" w:sz="4" w:space="0"/>
              <w:bottom w:val="single" w:color="auto" w:sz="4" w:space="0"/>
            </w:tcBorders>
            <w:vAlign w:val="center"/>
          </w:tcPr>
          <w:p>
            <w:pPr>
              <w:keepNext w:val="0"/>
              <w:keepLines w:val="0"/>
              <w:suppressLineNumbers w:val="0"/>
              <w:spacing w:beforeAutospacing="0" w:afterAutospacing="0"/>
              <w:jc w:val="center"/>
              <w:rPr>
                <w:rFonts w:hint="default"/>
                <w:color w:val="auto"/>
                <w:sz w:val="2"/>
                <w:szCs w:val="2"/>
              </w:rPr>
            </w:pPr>
          </w:p>
        </w:tc>
        <w:tc>
          <w:tcPr>
            <w:tcW w:w="1246" w:type="dxa"/>
            <w:tcBorders>
              <w:bottom w:val="single" w:color="auto" w:sz="4" w:space="0"/>
              <w:right w:val="single" w:color="auto" w:sz="4" w:space="0"/>
            </w:tcBorders>
            <w:vAlign w:val="center"/>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1" w:beforeAutospacing="0" w:afterAutospacing="0" w:line="235" w:lineRule="auto"/>
              <w:ind w:left="40" w:right="103"/>
              <w:jc w:val="both"/>
              <w:rPr>
                <w:rFonts w:hint="default"/>
                <w:color w:val="auto"/>
                <w:sz w:val="18"/>
              </w:rPr>
            </w:pPr>
            <w:r>
              <w:rPr>
                <w:rFonts w:hint="default"/>
                <w:color w:val="auto"/>
                <w:sz w:val="18"/>
              </w:rPr>
              <w:t>中标、成交结果</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9" w:beforeAutospacing="0" w:afterAutospacing="0"/>
              <w:jc w:val="both"/>
              <w:rPr>
                <w:rFonts w:hint="default" w:ascii="Times New Roman"/>
                <w:color w:val="auto"/>
                <w:sz w:val="19"/>
              </w:rPr>
            </w:pPr>
          </w:p>
          <w:p>
            <w:pPr>
              <w:pStyle w:val="9"/>
              <w:keepNext w:val="0"/>
              <w:keepLines w:val="0"/>
              <w:suppressLineNumbers w:val="0"/>
              <w:spacing w:beforeAutospacing="0" w:afterAutospacing="0" w:line="235" w:lineRule="auto"/>
              <w:ind w:left="37" w:right="32"/>
              <w:jc w:val="both"/>
              <w:rPr>
                <w:rFonts w:hint="default"/>
                <w:color w:val="auto"/>
                <w:sz w:val="18"/>
              </w:rPr>
            </w:pPr>
            <w:r>
              <w:rPr>
                <w:rFonts w:hint="default"/>
                <w:color w:val="auto"/>
                <w:spacing w:val="-1"/>
                <w:sz w:val="18"/>
              </w:rPr>
              <w:t>采购人和采购代理机构名称、地址、联系方式；项目名称和项目编号；中标或者成交供应商名称、地址和中标或者成交金额；主要中标或者成交标的的名称</w:t>
            </w:r>
          </w:p>
          <w:p>
            <w:pPr>
              <w:pStyle w:val="9"/>
              <w:keepNext w:val="0"/>
              <w:keepLines w:val="0"/>
              <w:suppressLineNumbers w:val="0"/>
              <w:spacing w:beforeAutospacing="0" w:afterAutospacing="0" w:line="235" w:lineRule="auto"/>
              <w:ind w:left="37" w:right="32"/>
              <w:jc w:val="both"/>
              <w:rPr>
                <w:rFonts w:hint="default"/>
                <w:color w:val="auto"/>
                <w:sz w:val="18"/>
              </w:rPr>
            </w:pPr>
            <w:r>
              <w:rPr>
                <w:rFonts w:hint="default"/>
                <w:color w:val="auto"/>
                <w:spacing w:val="-1"/>
                <w:sz w:val="18"/>
              </w:rPr>
              <w:t>、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261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9" w:beforeAutospacing="0" w:afterAutospacing="0"/>
              <w:jc w:val="both"/>
              <w:rPr>
                <w:rFonts w:hint="default" w:ascii="Times New Roman"/>
                <w:color w:val="auto"/>
                <w:sz w:val="22"/>
              </w:rPr>
            </w:pPr>
          </w:p>
          <w:p>
            <w:pPr>
              <w:pStyle w:val="9"/>
              <w:keepNext w:val="0"/>
              <w:keepLines w:val="0"/>
              <w:suppressLineNumbers w:val="0"/>
              <w:spacing w:before="1" w:beforeAutospacing="0" w:afterAutospacing="0" w:line="235" w:lineRule="auto"/>
              <w:ind w:left="36" w:right="33"/>
              <w:jc w:val="both"/>
              <w:rPr>
                <w:rFonts w:hint="default"/>
                <w:color w:val="auto"/>
                <w:sz w:val="18"/>
              </w:rPr>
            </w:pPr>
            <w:r>
              <w:rPr>
                <w:rFonts w:hint="default"/>
                <w:color w:val="auto"/>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default"/>
                <w:color w:val="auto"/>
                <w:sz w:val="18"/>
              </w:rPr>
              <w:t>》（国办发〔2017〕97号）、《财政部关于做好政府采购信息公开工作的通知》（财库〔2015〕135号）</w:t>
            </w:r>
            <w:r>
              <w:rPr>
                <w:rFonts w:hint="eastAsia"/>
                <w:color w:val="auto"/>
                <w:sz w:val="18"/>
                <w:lang w:eastAsia="zh-CN"/>
              </w:rPr>
              <w:t>、</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w:t>
            </w:r>
            <w:r>
              <w:rPr>
                <w:rFonts w:hint="eastAsia"/>
                <w:color w:val="auto"/>
                <w:sz w:val="18"/>
                <w:lang w:eastAsia="zh-CN"/>
              </w:rPr>
              <w:t>《山西省人民政府办公厅关于印发山西省公共资源配置领域政府信息公开实施方案的通知》（晋政办发〔</w:t>
            </w:r>
            <w:r>
              <w:rPr>
                <w:rFonts w:hint="eastAsia"/>
                <w:color w:val="auto"/>
                <w:sz w:val="18"/>
                <w:lang w:val="en-US" w:eastAsia="zh-CN"/>
              </w:rPr>
              <w:t>2018</w:t>
            </w:r>
            <w:r>
              <w:rPr>
                <w:rFonts w:hint="eastAsia"/>
                <w:color w:val="auto"/>
                <w:sz w:val="18"/>
                <w:lang w:eastAsia="zh-CN"/>
              </w:rPr>
              <w:t>〕</w:t>
            </w:r>
            <w:r>
              <w:rPr>
                <w:rFonts w:hint="eastAsia"/>
                <w:color w:val="auto"/>
                <w:sz w:val="18"/>
                <w:lang w:val="en-US" w:eastAsia="zh-CN"/>
              </w:rPr>
              <w:t>99号</w:t>
            </w:r>
            <w:r>
              <w:rPr>
                <w:rFonts w:hint="eastAsia"/>
                <w:color w:val="auto"/>
                <w:sz w:val="18"/>
                <w:lang w:eastAsia="zh-CN"/>
              </w:rPr>
              <w:t>）</w:t>
            </w:r>
          </w:p>
        </w:tc>
        <w:tc>
          <w:tcPr>
            <w:tcW w:w="1366"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7" w:beforeAutospacing="0" w:afterAutospacing="0"/>
              <w:rPr>
                <w:rFonts w:hint="default" w:ascii="Times New Roman"/>
                <w:color w:val="auto"/>
                <w:sz w:val="14"/>
              </w:rPr>
            </w:pPr>
          </w:p>
          <w:p>
            <w:pPr>
              <w:pStyle w:val="9"/>
              <w:keepNext w:val="0"/>
              <w:keepLines w:val="0"/>
              <w:suppressLineNumbers w:val="0"/>
              <w:spacing w:before="1" w:beforeAutospacing="0" w:afterAutospacing="0" w:line="235" w:lineRule="auto"/>
              <w:ind w:left="59" w:right="24"/>
              <w:jc w:val="both"/>
              <w:rPr>
                <w:rFonts w:hint="default"/>
                <w:color w:val="auto"/>
                <w:sz w:val="18"/>
              </w:rPr>
            </w:pPr>
            <w:r>
              <w:rPr>
                <w:rFonts w:hint="default"/>
                <w:color w:val="auto"/>
                <w:sz w:val="18"/>
              </w:rPr>
              <w:t>自中标、成交供应商确定之日起2个工作日内公告，公告期限为1个工作日</w:t>
            </w:r>
          </w:p>
        </w:tc>
        <w:tc>
          <w:tcPr>
            <w:tcW w:w="147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4" w:beforeAutospacing="0" w:afterAutospacing="0"/>
              <w:jc w:val="both"/>
              <w:rPr>
                <w:rFonts w:hint="default" w:ascii="Times New Roman"/>
                <w:color w:val="auto"/>
                <w:sz w:val="16"/>
              </w:rPr>
            </w:pPr>
          </w:p>
          <w:p>
            <w:pPr>
              <w:pStyle w:val="9"/>
              <w:keepNext w:val="0"/>
              <w:keepLines w:val="0"/>
              <w:suppressLineNumbers w:val="0"/>
              <w:spacing w:beforeAutospacing="0" w:afterAutospacing="0" w:line="232" w:lineRule="auto"/>
              <w:ind w:left="66" w:right="123"/>
              <w:jc w:val="both"/>
              <w:rPr>
                <w:rFonts w:hint="default"/>
                <w:color w:val="auto"/>
                <w:sz w:val="18"/>
              </w:rPr>
            </w:pPr>
            <w:r>
              <w:rPr>
                <w:rFonts w:hint="default"/>
                <w:color w:val="auto"/>
                <w:sz w:val="18"/>
              </w:rPr>
              <w:t>采购人或者其委托的采购代理机构</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p>
          <w:p>
            <w:pPr>
              <w:pStyle w:val="9"/>
              <w:keepNext w:val="0"/>
              <w:keepLines w:val="0"/>
              <w:suppressLineNumbers w:val="0"/>
              <w:spacing w:beforeAutospacing="0" w:afterAutospacing="0" w:line="235" w:lineRule="auto"/>
              <w:ind w:left="36" w:right="26"/>
              <w:jc w:val="both"/>
              <w:rPr>
                <w:rFonts w:hint="default"/>
                <w:color w:val="auto"/>
                <w:sz w:val="18"/>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6" w:beforeAutospacing="0" w:afterAutospacing="0"/>
              <w:rPr>
                <w:rFonts w:hint="default" w:ascii="Times New Roman"/>
                <w:color w:val="auto"/>
                <w:sz w:val="17"/>
              </w:rPr>
            </w:pPr>
          </w:p>
          <w:p>
            <w:pPr>
              <w:pStyle w:val="9"/>
              <w:keepNext w:val="0"/>
              <w:keepLines w:val="0"/>
              <w:suppressLineNumbers w:val="0"/>
              <w:spacing w:before="1" w:beforeAutospacing="0" w:afterAutospacing="0"/>
              <w:ind w:left="189"/>
              <w:rPr>
                <w:rFonts w:hint="default"/>
                <w:color w:val="auto"/>
                <w:sz w:val="18"/>
              </w:rPr>
            </w:pPr>
            <w:r>
              <w:rPr>
                <w:rFonts w:hint="default"/>
                <w:color w:val="auto"/>
                <w:sz w:val="18"/>
              </w:rPr>
              <w:t>√</w:t>
            </w:r>
          </w:p>
        </w:tc>
        <w:tc>
          <w:tcPr>
            <w:tcW w:w="510" w:type="dxa"/>
          </w:tcPr>
          <w:p>
            <w:pPr>
              <w:pStyle w:val="9"/>
              <w:keepNext w:val="0"/>
              <w:keepLines w:val="0"/>
              <w:suppressLineNumbers w:val="0"/>
              <w:spacing w:beforeAutospacing="0" w:afterAutospacing="0"/>
              <w:rPr>
                <w:rFonts w:hint="default" w:ascii="Times New Roman"/>
                <w:color w:val="auto"/>
                <w:sz w:val="18"/>
              </w:rPr>
            </w:pPr>
          </w:p>
        </w:tc>
        <w:tc>
          <w:tcPr>
            <w:tcW w:w="450"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6" w:beforeAutospacing="0" w:afterAutospacing="0"/>
              <w:rPr>
                <w:rFonts w:hint="default" w:ascii="Times New Roman"/>
                <w:color w:val="auto"/>
                <w:sz w:val="17"/>
              </w:rPr>
            </w:pPr>
          </w:p>
          <w:p>
            <w:pPr>
              <w:pStyle w:val="9"/>
              <w:keepNext w:val="0"/>
              <w:keepLines w:val="0"/>
              <w:suppressLineNumbers w:val="0"/>
              <w:spacing w:before="1" w:beforeAutospacing="0" w:afterAutospacing="0"/>
              <w:ind w:right="83"/>
              <w:jc w:val="right"/>
              <w:rPr>
                <w:rFonts w:hint="default"/>
                <w:color w:val="auto"/>
                <w:sz w:val="18"/>
              </w:rPr>
            </w:pPr>
            <w:r>
              <w:rPr>
                <w:rFonts w:hint="default"/>
                <w:color w:val="auto"/>
                <w:sz w:val="18"/>
              </w:rPr>
              <w:t>√</w:t>
            </w:r>
          </w:p>
        </w:tc>
        <w:tc>
          <w:tcPr>
            <w:tcW w:w="361" w:type="dxa"/>
          </w:tcPr>
          <w:p>
            <w:pPr>
              <w:pStyle w:val="9"/>
              <w:keepNext w:val="0"/>
              <w:keepLines w:val="0"/>
              <w:suppressLineNumbers w:val="0"/>
              <w:spacing w:beforeAutospacing="0" w:afterAutospacing="0"/>
              <w:rPr>
                <w:rFonts w:hint="default" w:ascii="Times New Roman"/>
                <w:color w:val="auto"/>
                <w:sz w:val="18"/>
              </w:rPr>
            </w:pPr>
          </w:p>
        </w:tc>
      </w:tr>
    </w:tbl>
    <w:p>
      <w:pPr>
        <w:spacing w:after="0"/>
        <w:rPr>
          <w:rFonts w:ascii="Times New Roman"/>
          <w:sz w:val="18"/>
        </w:rPr>
        <w:sectPr>
          <w:pgSz w:w="16840" w:h="11910" w:orient="landscape"/>
          <w:pgMar w:top="1100" w:right="580" w:bottom="760" w:left="620" w:header="0" w:footer="56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10"/>
        <w:gridCol w:w="540"/>
        <w:gridCol w:w="525"/>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1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65"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1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25"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93"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17"/>
              </w:rPr>
            </w:pPr>
          </w:p>
          <w:p>
            <w:pPr>
              <w:pStyle w:val="9"/>
              <w:keepNext w:val="0"/>
              <w:keepLines w:val="0"/>
              <w:suppressLineNumbers w:val="0"/>
              <w:spacing w:beforeAutospacing="0" w:afterAutospacing="0"/>
              <w:ind w:left="50" w:right="10"/>
              <w:jc w:val="center"/>
              <w:rPr>
                <w:rFonts w:hint="default"/>
                <w:sz w:val="18"/>
              </w:rPr>
            </w:pPr>
            <w:r>
              <w:rPr>
                <w:rFonts w:hint="default"/>
                <w:sz w:val="18"/>
              </w:rPr>
              <w:t>21</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17"/>
              </w:rPr>
            </w:pPr>
          </w:p>
          <w:p>
            <w:pPr>
              <w:pStyle w:val="9"/>
              <w:keepNext w:val="0"/>
              <w:keepLines w:val="0"/>
              <w:suppressLineNumbers w:val="0"/>
              <w:spacing w:beforeAutospacing="0" w:afterAutospacing="0"/>
              <w:ind w:left="40"/>
              <w:rPr>
                <w:rFonts w:hint="default"/>
                <w:sz w:val="18"/>
              </w:rPr>
            </w:pPr>
            <w:r>
              <w:rPr>
                <w:rFonts w:hint="default"/>
                <w:sz w:val="18"/>
              </w:rPr>
              <w:t>采购合同</w:t>
            </w:r>
          </w:p>
        </w:tc>
        <w:tc>
          <w:tcPr>
            <w:tcW w:w="3152" w:type="dxa"/>
            <w:tcBorders>
              <w:lef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7" w:beforeAutospacing="0" w:afterAutospacing="0" w:line="232" w:lineRule="auto"/>
              <w:ind w:left="37" w:right="32"/>
              <w:jc w:val="both"/>
              <w:rPr>
                <w:rFonts w:hint="default"/>
                <w:sz w:val="18"/>
              </w:rPr>
            </w:pPr>
            <w:r>
              <w:rPr>
                <w:rFonts w:hint="default"/>
                <w:sz w:val="18"/>
              </w:rPr>
              <w:t>采购人和采购代理机构名称、地址、联系方式；采购项目名称、编号，合同编号；供应商名称；合同内容。</w:t>
            </w:r>
          </w:p>
          <w:p>
            <w:pPr>
              <w:pStyle w:val="9"/>
              <w:keepNext w:val="0"/>
              <w:keepLines w:val="0"/>
              <w:suppressLineNumbers w:val="0"/>
              <w:spacing w:before="3" w:beforeAutospacing="0" w:afterAutospacing="0" w:line="232" w:lineRule="auto"/>
              <w:ind w:left="37" w:right="32"/>
              <w:jc w:val="both"/>
              <w:rPr>
                <w:rFonts w:hint="default"/>
                <w:sz w:val="18"/>
              </w:rPr>
            </w:pPr>
            <w:r>
              <w:rPr>
                <w:rFonts w:hint="default"/>
                <w:sz w:val="18"/>
              </w:rPr>
              <w:t>政府采购合同中涉及国家秘密、商业秘密的部分可以不公告，但其他内容应当公告。合同标的名称、规格型号、单价及合同金额等内容不得作为商业秘密。</w:t>
            </w:r>
          </w:p>
          <w:p>
            <w:pPr>
              <w:pStyle w:val="9"/>
              <w:keepNext w:val="0"/>
              <w:keepLines w:val="0"/>
              <w:suppressLineNumbers w:val="0"/>
              <w:spacing w:before="3" w:beforeAutospacing="0" w:afterAutospacing="0" w:line="232" w:lineRule="auto"/>
              <w:ind w:left="37" w:right="32"/>
              <w:jc w:val="both"/>
              <w:rPr>
                <w:rFonts w:hint="default"/>
                <w:sz w:val="18"/>
              </w:rPr>
            </w:pPr>
            <w:r>
              <w:rPr>
                <w:rFonts w:hint="default"/>
                <w:sz w:val="18"/>
              </w:rPr>
              <w:t>合同中涉及个人隐私的姓名、联系方式等内容，除征得权利人同意外，不得对外公告。批量集中采购项目应当公告框架协议。</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9" w:beforeAutospacing="0" w:afterAutospacing="0"/>
              <w:rPr>
                <w:rFonts w:hint="default" w:ascii="Times New Roman"/>
                <w:sz w:val="22"/>
              </w:rPr>
            </w:pPr>
          </w:p>
          <w:p>
            <w:pPr>
              <w:pStyle w:val="9"/>
              <w:keepNext w:val="0"/>
              <w:keepLines w:val="0"/>
              <w:suppressLineNumbers w:val="0"/>
              <w:spacing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vAlign w:val="top"/>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26"/>
              </w:rPr>
            </w:pPr>
          </w:p>
          <w:p>
            <w:pPr>
              <w:pStyle w:val="9"/>
              <w:keepNext w:val="0"/>
              <w:keepLines w:val="0"/>
              <w:suppressLineNumbers w:val="0"/>
              <w:spacing w:beforeAutospacing="0" w:afterAutospacing="0" w:line="235" w:lineRule="auto"/>
              <w:ind w:right="24"/>
              <w:jc w:val="both"/>
              <w:rPr>
                <w:rFonts w:hint="default"/>
                <w:sz w:val="18"/>
              </w:rPr>
            </w:pPr>
            <w:r>
              <w:rPr>
                <w:rFonts w:hint="default"/>
                <w:sz w:val="18"/>
              </w:rPr>
              <w:t>合同签订之日起2个工作日内</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6"/>
              </w:rPr>
            </w:pPr>
          </w:p>
          <w:p>
            <w:pPr>
              <w:pStyle w:val="9"/>
              <w:keepNext w:val="0"/>
              <w:keepLines w:val="0"/>
              <w:suppressLineNumbers w:val="0"/>
              <w:spacing w:beforeAutospacing="0" w:afterAutospacing="0" w:line="232" w:lineRule="auto"/>
              <w:ind w:left="66" w:right="123"/>
              <w:jc w:val="both"/>
              <w:rPr>
                <w:rFonts w:hint="default"/>
                <w:sz w:val="18"/>
              </w:rPr>
            </w:pPr>
            <w:r>
              <w:rPr>
                <w:rFonts w:hint="default"/>
                <w:sz w:val="18"/>
              </w:rPr>
              <w:t>采购人或者其委托的采购代理机构</w:t>
            </w:r>
          </w:p>
        </w:tc>
        <w:tc>
          <w:tcPr>
            <w:tcW w:w="2810"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26"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17"/>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17"/>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2"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17"/>
              </w:rPr>
            </w:pPr>
          </w:p>
          <w:p>
            <w:pPr>
              <w:pStyle w:val="9"/>
              <w:keepNext w:val="0"/>
              <w:keepLines w:val="0"/>
              <w:suppressLineNumbers w:val="0"/>
              <w:spacing w:beforeAutospacing="0" w:afterAutospacing="0"/>
              <w:ind w:left="50" w:right="10"/>
              <w:jc w:val="center"/>
              <w:rPr>
                <w:rFonts w:hint="default"/>
                <w:sz w:val="18"/>
              </w:rPr>
            </w:pPr>
            <w:r>
              <w:rPr>
                <w:rFonts w:hint="default"/>
                <w:sz w:val="18"/>
              </w:rPr>
              <w:t>22</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17"/>
              </w:rPr>
            </w:pPr>
          </w:p>
          <w:p>
            <w:pPr>
              <w:pStyle w:val="9"/>
              <w:keepNext w:val="0"/>
              <w:keepLines w:val="0"/>
              <w:suppressLineNumbers w:val="0"/>
              <w:spacing w:beforeAutospacing="0" w:afterAutospacing="0"/>
              <w:ind w:left="40"/>
              <w:rPr>
                <w:rFonts w:hint="default"/>
                <w:sz w:val="18"/>
              </w:rPr>
            </w:pPr>
            <w:r>
              <w:rPr>
                <w:rFonts w:hint="default"/>
                <w:sz w:val="18"/>
              </w:rPr>
              <w:t>终止公告</w:t>
            </w:r>
          </w:p>
        </w:tc>
        <w:tc>
          <w:tcPr>
            <w:tcW w:w="3152" w:type="dxa"/>
            <w:tcBorders>
              <w:lef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7" w:beforeAutospacing="0" w:afterAutospacing="0"/>
              <w:rPr>
                <w:rFonts w:hint="default" w:ascii="Times New Roman"/>
                <w:sz w:val="24"/>
              </w:rPr>
            </w:pPr>
          </w:p>
          <w:p>
            <w:pPr>
              <w:pStyle w:val="9"/>
              <w:keepNext w:val="0"/>
              <w:keepLines w:val="0"/>
              <w:suppressLineNumbers w:val="0"/>
              <w:spacing w:beforeAutospacing="0" w:afterAutospacing="0" w:line="232" w:lineRule="auto"/>
              <w:ind w:left="37" w:right="32"/>
              <w:rPr>
                <w:rFonts w:hint="default"/>
                <w:sz w:val="18"/>
              </w:rPr>
            </w:pPr>
            <w:r>
              <w:rPr>
                <w:rFonts w:hint="default"/>
                <w:spacing w:val="-1"/>
                <w:sz w:val="18"/>
              </w:rPr>
              <w:t>采购人和采购代理机构名称、地址、联系方式；采购项目名称、采购编号，采</w:t>
            </w:r>
            <w:r>
              <w:rPr>
                <w:rFonts w:hint="default"/>
                <w:sz w:val="18"/>
              </w:rPr>
              <w:t>购方式；采购项目终止原因；公告期 限；采购项目联系人和电话。</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9" w:beforeAutospacing="0" w:afterAutospacing="0"/>
              <w:rPr>
                <w:rFonts w:hint="default" w:ascii="Times New Roman"/>
                <w:sz w:val="22"/>
              </w:rPr>
            </w:pPr>
          </w:p>
          <w:p>
            <w:pPr>
              <w:pStyle w:val="9"/>
              <w:keepNext w:val="0"/>
              <w:keepLines w:val="0"/>
              <w:suppressLineNumbers w:val="0"/>
              <w:spacing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2"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17"/>
              </w:rPr>
            </w:pPr>
          </w:p>
          <w:p>
            <w:pPr>
              <w:pStyle w:val="9"/>
              <w:keepNext w:val="0"/>
              <w:keepLines w:val="0"/>
              <w:suppressLineNumbers w:val="0"/>
              <w:spacing w:beforeAutospacing="0" w:afterAutospacing="0"/>
              <w:ind w:left="328"/>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6"/>
              </w:rPr>
            </w:pPr>
          </w:p>
          <w:p>
            <w:pPr>
              <w:pStyle w:val="9"/>
              <w:keepNext w:val="0"/>
              <w:keepLines w:val="0"/>
              <w:suppressLineNumbers w:val="0"/>
              <w:spacing w:beforeAutospacing="0" w:afterAutospacing="0" w:line="232" w:lineRule="auto"/>
              <w:ind w:left="66" w:right="123"/>
              <w:jc w:val="both"/>
              <w:rPr>
                <w:rFonts w:hint="default"/>
                <w:sz w:val="18"/>
              </w:rPr>
            </w:pPr>
            <w:r>
              <w:rPr>
                <w:rFonts w:hint="default"/>
                <w:sz w:val="18"/>
              </w:rPr>
              <w:t>采购人或者其委托的采购代理机构</w:t>
            </w:r>
          </w:p>
        </w:tc>
        <w:tc>
          <w:tcPr>
            <w:tcW w:w="2810" w:type="dxa"/>
            <w:vAlign w:val="center"/>
          </w:tcPr>
          <w:p>
            <w:pPr>
              <w:pStyle w:val="9"/>
              <w:keepNext w:val="0"/>
              <w:keepLines w:val="0"/>
              <w:suppressLineNumbers w:val="0"/>
              <w:spacing w:beforeAutospacing="0" w:afterAutospacing="0" w:line="235" w:lineRule="auto"/>
              <w:ind w:left="36" w:right="26"/>
              <w:jc w:val="both"/>
              <w:rPr>
                <w:rFonts w:hint="eastAsia"/>
                <w:sz w:val="18"/>
                <w:lang w:eastAsia="zh-CN"/>
              </w:rPr>
            </w:pP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p>
          <w:p>
            <w:pPr>
              <w:pStyle w:val="9"/>
              <w:keepNext w:val="0"/>
              <w:keepLines w:val="0"/>
              <w:suppressLineNumbers w:val="0"/>
              <w:spacing w:beforeAutospacing="0" w:afterAutospacing="0" w:line="227" w:lineRule="exact"/>
              <w:ind w:left="65"/>
              <w:jc w:val="both"/>
              <w:rPr>
                <w:rFonts w:hint="default"/>
                <w:sz w:val="18"/>
              </w:rPr>
            </w:pP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17"/>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25"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17"/>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900" w:right="580" w:bottom="760" w:left="620" w:header="0" w:footer="565" w:gutter="0"/>
          <w:pgNumType w:fmt="numberInDash"/>
        </w:sectPr>
      </w:pPr>
    </w:p>
    <w:p>
      <w:pPr>
        <w:pStyle w:val="2"/>
        <w:spacing w:before="2"/>
        <w:rPr>
          <w:rFonts w:ascii="Times New Roman"/>
          <w:sz w:val="4"/>
        </w:r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55"/>
        <w:gridCol w:w="495"/>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2" w:beforeAutospacing="0" w:afterAutospacing="0" w:line="235" w:lineRule="auto"/>
              <w:ind w:left="66" w:right="31"/>
              <w:rPr>
                <w:rFonts w:hint="default"/>
                <w:b/>
                <w:color w:val="auto"/>
                <w:sz w:val="18"/>
              </w:rPr>
            </w:pPr>
            <w:r>
              <w:rPr>
                <w:rFonts w:hint="default"/>
                <w:b/>
                <w:color w:val="auto"/>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color w:val="auto"/>
                <w:sz w:val="15"/>
              </w:rPr>
            </w:pPr>
          </w:p>
          <w:p>
            <w:pPr>
              <w:pStyle w:val="9"/>
              <w:keepNext w:val="0"/>
              <w:keepLines w:val="0"/>
              <w:suppressLineNumbers w:val="0"/>
              <w:spacing w:before="1" w:beforeAutospacing="0" w:afterAutospacing="0"/>
              <w:ind w:left="537"/>
              <w:rPr>
                <w:rFonts w:hint="default"/>
                <w:b/>
                <w:color w:val="auto"/>
                <w:sz w:val="18"/>
              </w:rPr>
            </w:pPr>
            <w:r>
              <w:rPr>
                <w:rFonts w:hint="default"/>
                <w:b/>
                <w:color w:val="auto"/>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18" w:beforeAutospacing="0" w:afterAutospacing="0" w:line="228" w:lineRule="exact"/>
              <w:ind w:left="1198" w:right="1167"/>
              <w:jc w:val="center"/>
              <w:rPr>
                <w:rFonts w:hint="default"/>
                <w:b/>
                <w:color w:val="auto"/>
                <w:sz w:val="18"/>
              </w:rPr>
            </w:pPr>
            <w:r>
              <w:rPr>
                <w:rFonts w:hint="default"/>
                <w:b/>
                <w:color w:val="auto"/>
                <w:sz w:val="18"/>
              </w:rPr>
              <w:t>公开内容</w:t>
            </w:r>
          </w:p>
          <w:p>
            <w:pPr>
              <w:pStyle w:val="9"/>
              <w:keepNext w:val="0"/>
              <w:keepLines w:val="0"/>
              <w:suppressLineNumbers w:val="0"/>
              <w:spacing w:beforeAutospacing="0" w:afterAutospacing="0" w:line="228" w:lineRule="exact"/>
              <w:ind w:left="1199" w:right="1167"/>
              <w:jc w:val="center"/>
              <w:rPr>
                <w:rFonts w:hint="default"/>
                <w:b/>
                <w:color w:val="auto"/>
                <w:sz w:val="18"/>
              </w:rPr>
            </w:pPr>
            <w:r>
              <w:rPr>
                <w:rFonts w:hint="default"/>
                <w:b/>
                <w:color w:val="auto"/>
                <w:sz w:val="18"/>
              </w:rPr>
              <w:t>（</w:t>
            </w:r>
            <w:r>
              <w:rPr>
                <w:rFonts w:hint="default"/>
                <w:b/>
                <w:color w:val="auto"/>
                <w:spacing w:val="1"/>
                <w:sz w:val="18"/>
              </w:rPr>
              <w:t>要素</w:t>
            </w:r>
            <w:r>
              <w:rPr>
                <w:rFonts w:hint="default"/>
                <w:b/>
                <w:color w:val="auto"/>
                <w:sz w:val="18"/>
              </w:rPr>
              <w:t>）</w:t>
            </w:r>
          </w:p>
        </w:tc>
        <w:tc>
          <w:tcPr>
            <w:tcW w:w="261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930" w:right="899"/>
              <w:jc w:val="center"/>
              <w:rPr>
                <w:rFonts w:hint="default"/>
                <w:b/>
                <w:color w:val="auto"/>
                <w:sz w:val="18"/>
              </w:rPr>
            </w:pPr>
            <w:r>
              <w:rPr>
                <w:rFonts w:hint="default"/>
                <w:b/>
                <w:color w:val="auto"/>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326"/>
              <w:rPr>
                <w:rFonts w:hint="default"/>
                <w:b/>
                <w:color w:val="auto"/>
                <w:sz w:val="18"/>
              </w:rPr>
            </w:pPr>
            <w:r>
              <w:rPr>
                <w:rFonts w:hint="default"/>
                <w:b/>
                <w:color w:val="auto"/>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376"/>
              <w:rPr>
                <w:rFonts w:hint="default"/>
                <w:b/>
                <w:color w:val="auto"/>
                <w:sz w:val="18"/>
              </w:rPr>
            </w:pPr>
            <w:r>
              <w:rPr>
                <w:rFonts w:hint="default"/>
                <w:b/>
                <w:color w:val="auto"/>
                <w:sz w:val="18"/>
              </w:rPr>
              <w:t>公开主体</w:t>
            </w:r>
          </w:p>
        </w:tc>
        <w:tc>
          <w:tcPr>
            <w:tcW w:w="2825" w:type="dxa"/>
            <w:vMerge w:val="restart"/>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0"/>
              </w:rPr>
            </w:pPr>
          </w:p>
          <w:p>
            <w:pPr>
              <w:pStyle w:val="9"/>
              <w:keepNext w:val="0"/>
              <w:keepLines w:val="0"/>
              <w:suppressLineNumbers w:val="0"/>
              <w:spacing w:beforeAutospacing="0" w:afterAutospacing="0"/>
              <w:ind w:left="807"/>
              <w:rPr>
                <w:rFonts w:hint="default"/>
                <w:b/>
                <w:color w:val="auto"/>
                <w:sz w:val="18"/>
              </w:rPr>
            </w:pPr>
            <w:r>
              <w:rPr>
                <w:rFonts w:hint="default"/>
                <w:b/>
                <w:color w:val="auto"/>
                <w:sz w:val="18"/>
              </w:rPr>
              <w:t>公开渠道和载体</w:t>
            </w:r>
          </w:p>
        </w:tc>
        <w:tc>
          <w:tcPr>
            <w:tcW w:w="1050" w:type="dxa"/>
            <w:gridSpan w:val="2"/>
          </w:tcPr>
          <w:p>
            <w:pPr>
              <w:pStyle w:val="9"/>
              <w:keepNext w:val="0"/>
              <w:keepLines w:val="0"/>
              <w:suppressLineNumbers w:val="0"/>
              <w:spacing w:before="10" w:beforeAutospacing="0" w:afterAutospacing="0"/>
              <w:rPr>
                <w:rFonts w:hint="default" w:ascii="Times New Roman"/>
                <w:color w:val="auto"/>
                <w:sz w:val="15"/>
              </w:rPr>
            </w:pPr>
          </w:p>
          <w:p>
            <w:pPr>
              <w:pStyle w:val="9"/>
              <w:keepNext w:val="0"/>
              <w:keepLines w:val="0"/>
              <w:suppressLineNumbers w:val="0"/>
              <w:spacing w:before="1" w:beforeAutospacing="0" w:afterAutospacing="0"/>
              <w:ind w:left="172"/>
              <w:rPr>
                <w:rFonts w:hint="default"/>
                <w:b/>
                <w:color w:val="auto"/>
                <w:sz w:val="18"/>
              </w:rPr>
            </w:pPr>
            <w:r>
              <w:rPr>
                <w:rFonts w:hint="default"/>
                <w:b/>
                <w:color w:val="auto"/>
                <w:sz w:val="18"/>
              </w:rPr>
              <w:t>公开对象</w:t>
            </w:r>
          </w:p>
        </w:tc>
        <w:tc>
          <w:tcPr>
            <w:tcW w:w="826" w:type="dxa"/>
            <w:gridSpan w:val="2"/>
          </w:tcPr>
          <w:p>
            <w:pPr>
              <w:pStyle w:val="9"/>
              <w:keepNext w:val="0"/>
              <w:keepLines w:val="0"/>
              <w:suppressLineNumbers w:val="0"/>
              <w:spacing w:before="78" w:beforeAutospacing="0" w:afterAutospacing="0" w:line="232" w:lineRule="auto"/>
              <w:ind w:left="286" w:right="82" w:hanging="182"/>
              <w:rPr>
                <w:rFonts w:hint="default"/>
                <w:b/>
                <w:color w:val="auto"/>
                <w:sz w:val="18"/>
              </w:rPr>
            </w:pPr>
            <w:r>
              <w:rPr>
                <w:rFonts w:hint="default"/>
                <w:b/>
                <w:color w:val="auto"/>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95" w:right="60"/>
              <w:rPr>
                <w:rFonts w:hint="default"/>
                <w:b/>
                <w:color w:val="auto"/>
                <w:sz w:val="18"/>
              </w:rPr>
            </w:pPr>
            <w:r>
              <w:rPr>
                <w:rFonts w:hint="default"/>
                <w:b/>
                <w:color w:val="auto"/>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41" w:beforeAutospacing="0" w:afterAutospacing="0"/>
              <w:ind w:left="268"/>
              <w:rPr>
                <w:rFonts w:hint="default"/>
                <w:b/>
                <w:color w:val="auto"/>
                <w:sz w:val="18"/>
              </w:rPr>
            </w:pPr>
            <w:r>
              <w:rPr>
                <w:rFonts w:hint="default"/>
                <w:b/>
                <w:color w:val="auto"/>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261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1366"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1472"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2825" w:type="dxa"/>
            <w:vMerge w:val="continue"/>
            <w:tcBorders>
              <w:top w:val="nil"/>
            </w:tcBorders>
          </w:tcPr>
          <w:p>
            <w:pPr>
              <w:keepNext w:val="0"/>
              <w:keepLines w:val="0"/>
              <w:suppressLineNumbers w:val="0"/>
              <w:spacing w:beforeAutospacing="0" w:afterAutospacing="0"/>
              <w:rPr>
                <w:rFonts w:hint="default"/>
                <w:color w:val="auto"/>
                <w:sz w:val="2"/>
                <w:szCs w:val="2"/>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189" w:right="72" w:hanging="91"/>
              <w:rPr>
                <w:rFonts w:hint="default"/>
                <w:b/>
                <w:color w:val="auto"/>
                <w:sz w:val="18"/>
              </w:rPr>
            </w:pPr>
            <w:r>
              <w:rPr>
                <w:rFonts w:hint="default"/>
                <w:b/>
                <w:color w:val="auto"/>
                <w:sz w:val="18"/>
              </w:rPr>
              <w:t>全社会</w:t>
            </w:r>
          </w:p>
        </w:tc>
        <w:tc>
          <w:tcPr>
            <w:tcW w:w="495" w:type="dxa"/>
          </w:tcPr>
          <w:p>
            <w:pPr>
              <w:pStyle w:val="9"/>
              <w:keepNext w:val="0"/>
              <w:keepLines w:val="0"/>
              <w:suppressLineNumbers w:val="0"/>
              <w:spacing w:before="111" w:beforeAutospacing="0" w:afterAutospacing="0" w:line="232" w:lineRule="auto"/>
              <w:ind w:left="76" w:right="51"/>
              <w:jc w:val="center"/>
              <w:rPr>
                <w:rFonts w:hint="default"/>
                <w:b/>
                <w:color w:val="auto"/>
                <w:sz w:val="18"/>
              </w:rPr>
            </w:pPr>
            <w:r>
              <w:rPr>
                <w:rFonts w:hint="default"/>
                <w:b/>
                <w:color w:val="auto"/>
                <w:spacing w:val="-9"/>
                <w:sz w:val="18"/>
              </w:rPr>
              <w:t>特定群体</w:t>
            </w:r>
          </w:p>
          <w:p>
            <w:pPr>
              <w:pStyle w:val="9"/>
              <w:keepNext w:val="0"/>
              <w:keepLines w:val="0"/>
              <w:suppressLineNumbers w:val="0"/>
              <w:spacing w:beforeAutospacing="0" w:afterAutospacing="0" w:line="235" w:lineRule="auto"/>
              <w:ind w:left="76" w:right="51"/>
              <w:jc w:val="center"/>
              <w:rPr>
                <w:rFonts w:hint="default"/>
                <w:b/>
                <w:color w:val="auto"/>
                <w:sz w:val="18"/>
              </w:rPr>
            </w:pPr>
            <w:r>
              <w:rPr>
                <w:rFonts w:hint="default"/>
                <w:b/>
                <w:color w:val="auto"/>
                <w:sz w:val="18"/>
              </w:rPr>
              <w:t>（</w:t>
            </w:r>
            <w:r>
              <w:rPr>
                <w:rFonts w:hint="default"/>
                <w:b/>
                <w:color w:val="auto"/>
                <w:spacing w:val="-17"/>
                <w:sz w:val="18"/>
              </w:rPr>
              <w:t>请</w:t>
            </w:r>
            <w:r>
              <w:rPr>
                <w:rFonts w:hint="default"/>
                <w:b/>
                <w:color w:val="auto"/>
                <w:sz w:val="18"/>
              </w:rPr>
              <w:t>写 明</w:t>
            </w:r>
            <w:r>
              <w:rPr>
                <w:rFonts w:hint="default"/>
                <w:b/>
                <w:color w:val="auto"/>
                <w:spacing w:val="-17"/>
                <w:sz w:val="18"/>
              </w:rPr>
              <w:t>）</w:t>
            </w:r>
          </w:p>
        </w:tc>
        <w:tc>
          <w:tcPr>
            <w:tcW w:w="46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8" w:beforeAutospacing="0" w:afterAutospacing="0"/>
              <w:rPr>
                <w:rFonts w:hint="default" w:ascii="Times New Roman"/>
                <w:color w:val="auto"/>
                <w:sz w:val="20"/>
              </w:rPr>
            </w:pPr>
          </w:p>
          <w:p>
            <w:pPr>
              <w:pStyle w:val="9"/>
              <w:keepNext w:val="0"/>
              <w:keepLines w:val="0"/>
              <w:suppressLineNumbers w:val="0"/>
              <w:spacing w:before="1" w:beforeAutospacing="0" w:afterAutospacing="0" w:line="235" w:lineRule="auto"/>
              <w:ind w:left="106" w:right="83"/>
              <w:rPr>
                <w:rFonts w:hint="default"/>
                <w:b/>
                <w:color w:val="auto"/>
                <w:sz w:val="18"/>
              </w:rPr>
            </w:pPr>
            <w:r>
              <w:rPr>
                <w:rFonts w:hint="default"/>
                <w:b/>
                <w:color w:val="auto"/>
                <w:sz w:val="18"/>
              </w:rPr>
              <w:t>主动</w:t>
            </w:r>
          </w:p>
        </w:tc>
        <w:tc>
          <w:tcPr>
            <w:tcW w:w="361"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26" w:beforeAutospacing="0" w:afterAutospacing="0" w:line="235" w:lineRule="auto"/>
              <w:ind w:left="91" w:right="67"/>
              <w:jc w:val="both"/>
              <w:rPr>
                <w:rFonts w:hint="default"/>
                <w:b/>
                <w:color w:val="auto"/>
                <w:sz w:val="18"/>
              </w:rPr>
            </w:pPr>
            <w:r>
              <w:rPr>
                <w:rFonts w:hint="default"/>
                <w:b/>
                <w:color w:val="auto"/>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18"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14"/>
              </w:rPr>
            </w:pPr>
          </w:p>
          <w:p>
            <w:pPr>
              <w:pStyle w:val="9"/>
              <w:keepNext w:val="0"/>
              <w:keepLines w:val="0"/>
              <w:suppressLineNumbers w:val="0"/>
              <w:spacing w:beforeAutospacing="0" w:afterAutospacing="0"/>
              <w:ind w:left="50" w:right="10"/>
              <w:jc w:val="center"/>
              <w:rPr>
                <w:rFonts w:hint="default"/>
                <w:color w:val="auto"/>
                <w:sz w:val="18"/>
              </w:rPr>
            </w:pPr>
            <w:r>
              <w:rPr>
                <w:rFonts w:hint="default"/>
                <w:color w:val="auto"/>
                <w:sz w:val="18"/>
              </w:rPr>
              <w:t>23</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jc w:val="center"/>
              <w:rPr>
                <w:rFonts w:hint="default" w:ascii="Times New Roman"/>
                <w:color w:val="auto"/>
                <w:sz w:val="18"/>
              </w:rPr>
            </w:pPr>
            <w:r>
              <w:rPr>
                <w:rFonts w:hint="default"/>
                <w:color w:val="auto"/>
                <w:sz w:val="18"/>
              </w:rPr>
              <w:t>政府采购信息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6" w:beforeAutospacing="0" w:afterAutospacing="0"/>
              <w:rPr>
                <w:rFonts w:hint="default" w:ascii="Times New Roman"/>
                <w:color w:val="auto"/>
                <w:sz w:val="22"/>
              </w:rPr>
            </w:pPr>
          </w:p>
          <w:p>
            <w:pPr>
              <w:pStyle w:val="9"/>
              <w:keepNext w:val="0"/>
              <w:keepLines w:val="0"/>
              <w:suppressLineNumbers w:val="0"/>
              <w:spacing w:beforeAutospacing="0" w:afterAutospacing="0" w:line="235" w:lineRule="auto"/>
              <w:ind w:left="40" w:right="103"/>
              <w:rPr>
                <w:rFonts w:hint="default"/>
                <w:color w:val="auto"/>
                <w:sz w:val="18"/>
              </w:rPr>
            </w:pPr>
            <w:r>
              <w:rPr>
                <w:rFonts w:hint="default"/>
                <w:color w:val="auto"/>
                <w:sz w:val="18"/>
              </w:rPr>
              <w:t>公共服务项目采购需求</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4" w:beforeAutospacing="0" w:afterAutospacing="0"/>
              <w:jc w:val="both"/>
              <w:rPr>
                <w:rFonts w:hint="default" w:ascii="Times New Roman"/>
                <w:color w:val="auto"/>
                <w:sz w:val="21"/>
              </w:rPr>
            </w:pPr>
          </w:p>
          <w:p>
            <w:pPr>
              <w:pStyle w:val="9"/>
              <w:keepNext w:val="0"/>
              <w:keepLines w:val="0"/>
              <w:suppressLineNumbers w:val="0"/>
              <w:spacing w:beforeAutospacing="0" w:afterAutospacing="0" w:line="232" w:lineRule="auto"/>
              <w:ind w:left="37" w:right="32"/>
              <w:jc w:val="both"/>
              <w:rPr>
                <w:rFonts w:hint="default"/>
                <w:color w:val="auto"/>
                <w:sz w:val="18"/>
              </w:rPr>
            </w:pPr>
            <w:r>
              <w:rPr>
                <w:rFonts w:hint="default"/>
                <w:color w:val="auto"/>
                <w:sz w:val="18"/>
              </w:rPr>
              <w:t>采购对象需实现的功能或者目标，满足项目需要的所有技术、服务、安全等要求，采购对象的数量、交付或实施的时间和地点，采购对象的验收标准等。</w:t>
            </w:r>
          </w:p>
        </w:tc>
        <w:tc>
          <w:tcPr>
            <w:tcW w:w="261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6" w:beforeAutospacing="0" w:afterAutospacing="0"/>
              <w:jc w:val="both"/>
              <w:rPr>
                <w:rFonts w:hint="default" w:ascii="Times New Roman"/>
                <w:color w:val="auto"/>
                <w:sz w:val="19"/>
              </w:rPr>
            </w:pPr>
          </w:p>
          <w:p>
            <w:pPr>
              <w:pStyle w:val="9"/>
              <w:keepNext w:val="0"/>
              <w:keepLines w:val="0"/>
              <w:suppressLineNumbers w:val="0"/>
              <w:spacing w:beforeAutospacing="0" w:afterAutospacing="0" w:line="235" w:lineRule="auto"/>
              <w:ind w:left="36" w:right="30"/>
              <w:jc w:val="both"/>
              <w:rPr>
                <w:rFonts w:hint="default"/>
                <w:color w:val="auto"/>
                <w:sz w:val="18"/>
              </w:rPr>
            </w:pPr>
            <w:r>
              <w:rPr>
                <w:rFonts w:hint="default"/>
                <w:color w:val="auto"/>
                <w:sz w:val="18"/>
              </w:rPr>
              <w:t>《财政部关于做好政府采购信息公开工作的通知》（财库〔2015</w:t>
            </w:r>
          </w:p>
          <w:p>
            <w:pPr>
              <w:pStyle w:val="9"/>
              <w:keepNext w:val="0"/>
              <w:keepLines w:val="0"/>
              <w:suppressLineNumbers w:val="0"/>
              <w:spacing w:beforeAutospacing="0" w:afterAutospacing="0" w:line="235" w:lineRule="auto"/>
              <w:ind w:left="36" w:right="33"/>
              <w:jc w:val="both"/>
              <w:rPr>
                <w:rFonts w:hint="default"/>
                <w:color w:val="auto"/>
                <w:sz w:val="18"/>
              </w:rPr>
            </w:pPr>
            <w:r>
              <w:rPr>
                <w:rFonts w:hint="default"/>
                <w:color w:val="auto"/>
                <w:sz w:val="18"/>
              </w:rPr>
              <w:t>〕135号）、《关于进一步加强政府采购需求和履约验收管理的指导意见》（财库〔2016〕205 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14"/>
              </w:rPr>
            </w:pPr>
          </w:p>
          <w:p>
            <w:pPr>
              <w:pStyle w:val="9"/>
              <w:keepNext w:val="0"/>
              <w:keepLines w:val="0"/>
              <w:suppressLineNumbers w:val="0"/>
              <w:spacing w:beforeAutospacing="0" w:afterAutospacing="0"/>
              <w:ind w:left="328"/>
              <w:rPr>
                <w:rFonts w:hint="default"/>
                <w:color w:val="auto"/>
                <w:sz w:val="18"/>
              </w:rPr>
            </w:pPr>
            <w:r>
              <w:rPr>
                <w:rFonts w:hint="default"/>
                <w:color w:val="auto"/>
                <w:sz w:val="18"/>
              </w:rPr>
              <w:t>及时公开</w:t>
            </w:r>
          </w:p>
        </w:tc>
        <w:tc>
          <w:tcPr>
            <w:tcW w:w="1472" w:type="dxa"/>
          </w:tcPr>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1" w:beforeAutospacing="0" w:afterAutospacing="0"/>
              <w:jc w:val="center"/>
              <w:rPr>
                <w:rFonts w:hint="default" w:ascii="Times New Roman"/>
                <w:color w:val="auto"/>
                <w:sz w:val="14"/>
              </w:rPr>
            </w:pPr>
          </w:p>
          <w:p>
            <w:pPr>
              <w:pStyle w:val="9"/>
              <w:keepNext w:val="0"/>
              <w:keepLines w:val="0"/>
              <w:suppressLineNumbers w:val="0"/>
              <w:spacing w:beforeAutospacing="0" w:afterAutospacing="0"/>
              <w:ind w:left="35"/>
              <w:jc w:val="center"/>
              <w:rPr>
                <w:rFonts w:hint="default"/>
                <w:color w:val="auto"/>
                <w:sz w:val="18"/>
              </w:rPr>
            </w:pPr>
            <w:r>
              <w:rPr>
                <w:rFonts w:hint="default"/>
                <w:color w:val="auto"/>
                <w:sz w:val="18"/>
              </w:rPr>
              <w:t>采购人</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山西省政府采购网</w:t>
            </w:r>
          </w:p>
          <w:p>
            <w:pPr>
              <w:pStyle w:val="9"/>
              <w:keepNext w:val="0"/>
              <w:keepLines w:val="0"/>
              <w:suppressLineNumbers w:val="0"/>
              <w:spacing w:beforeAutospacing="0" w:afterAutospacing="0" w:line="226" w:lineRule="exact"/>
              <w:ind w:left="65"/>
              <w:jc w:val="both"/>
              <w:rPr>
                <w:rFonts w:hint="default"/>
                <w:color w:val="auto"/>
                <w:sz w:val="18"/>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14"/>
              </w:rPr>
            </w:pPr>
          </w:p>
          <w:p>
            <w:pPr>
              <w:pStyle w:val="9"/>
              <w:keepNext w:val="0"/>
              <w:keepLines w:val="0"/>
              <w:suppressLineNumbers w:val="0"/>
              <w:spacing w:beforeAutospacing="0" w:afterAutospacing="0"/>
              <w:ind w:left="189"/>
              <w:rPr>
                <w:rFonts w:hint="default"/>
                <w:color w:val="auto"/>
                <w:sz w:val="18"/>
              </w:rPr>
            </w:pPr>
            <w:r>
              <w:rPr>
                <w:rFonts w:hint="default"/>
                <w:color w:val="auto"/>
                <w:sz w:val="18"/>
              </w:rPr>
              <w:t>√</w:t>
            </w:r>
          </w:p>
        </w:tc>
        <w:tc>
          <w:tcPr>
            <w:tcW w:w="495" w:type="dxa"/>
          </w:tcPr>
          <w:p>
            <w:pPr>
              <w:pStyle w:val="9"/>
              <w:keepNext w:val="0"/>
              <w:keepLines w:val="0"/>
              <w:suppressLineNumbers w:val="0"/>
              <w:spacing w:beforeAutospacing="0" w:afterAutospacing="0"/>
              <w:rPr>
                <w:rFonts w:hint="default" w:ascii="Times New Roman"/>
                <w:color w:val="auto"/>
                <w:sz w:val="18"/>
              </w:rPr>
            </w:pPr>
          </w:p>
        </w:tc>
        <w:tc>
          <w:tcPr>
            <w:tcW w:w="46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14"/>
              </w:rPr>
            </w:pPr>
          </w:p>
          <w:p>
            <w:pPr>
              <w:pStyle w:val="9"/>
              <w:keepNext w:val="0"/>
              <w:keepLines w:val="0"/>
              <w:suppressLineNumbers w:val="0"/>
              <w:spacing w:beforeAutospacing="0" w:afterAutospacing="0"/>
              <w:ind w:right="83"/>
              <w:jc w:val="right"/>
              <w:rPr>
                <w:rFonts w:hint="default"/>
                <w:color w:val="auto"/>
                <w:sz w:val="18"/>
              </w:rPr>
            </w:pPr>
            <w:r>
              <w:rPr>
                <w:rFonts w:hint="default"/>
                <w:color w:val="auto"/>
                <w:sz w:val="18"/>
              </w:rPr>
              <w:t>√</w:t>
            </w:r>
          </w:p>
        </w:tc>
        <w:tc>
          <w:tcPr>
            <w:tcW w:w="361" w:type="dxa"/>
          </w:tcPr>
          <w:p>
            <w:pPr>
              <w:pStyle w:val="9"/>
              <w:keepNext w:val="0"/>
              <w:keepLines w:val="0"/>
              <w:suppressLineNumbers w:val="0"/>
              <w:spacing w:beforeAutospacing="0" w:afterAutospacing="0"/>
              <w:rPr>
                <w:rFonts w:hint="default" w:ascii="Times New Roman"/>
                <w:color w:val="auto"/>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6"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4" w:beforeAutospacing="0" w:afterAutospacing="0"/>
              <w:rPr>
                <w:rFonts w:hint="default" w:ascii="Times New Roman"/>
                <w:color w:val="auto"/>
                <w:sz w:val="17"/>
              </w:rPr>
            </w:pPr>
          </w:p>
          <w:p>
            <w:pPr>
              <w:pStyle w:val="9"/>
              <w:keepNext w:val="0"/>
              <w:keepLines w:val="0"/>
              <w:suppressLineNumbers w:val="0"/>
              <w:spacing w:beforeAutospacing="0" w:afterAutospacing="0"/>
              <w:ind w:left="50" w:right="10"/>
              <w:jc w:val="center"/>
              <w:rPr>
                <w:rFonts w:hint="default"/>
                <w:color w:val="auto"/>
                <w:sz w:val="18"/>
              </w:rPr>
            </w:pPr>
            <w:r>
              <w:rPr>
                <w:rFonts w:hint="default"/>
                <w:color w:val="auto"/>
                <w:sz w:val="18"/>
              </w:rPr>
              <w:t>24</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color w:val="auto"/>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6"/>
              </w:rPr>
            </w:pPr>
          </w:p>
          <w:p>
            <w:pPr>
              <w:pStyle w:val="9"/>
              <w:keepNext w:val="0"/>
              <w:keepLines w:val="0"/>
              <w:suppressLineNumbers w:val="0"/>
              <w:spacing w:beforeAutospacing="0" w:afterAutospacing="0" w:line="235" w:lineRule="auto"/>
              <w:ind w:left="40" w:right="103"/>
              <w:rPr>
                <w:rFonts w:hint="default"/>
                <w:color w:val="auto"/>
                <w:sz w:val="18"/>
              </w:rPr>
            </w:pPr>
            <w:r>
              <w:rPr>
                <w:rFonts w:hint="default"/>
                <w:color w:val="auto"/>
                <w:sz w:val="18"/>
              </w:rPr>
              <w:t>公共服务项目验收结果</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7" w:beforeAutospacing="0" w:afterAutospacing="0"/>
              <w:jc w:val="both"/>
              <w:rPr>
                <w:rFonts w:hint="default" w:ascii="Times New Roman"/>
                <w:color w:val="auto"/>
                <w:sz w:val="24"/>
              </w:rPr>
            </w:pPr>
          </w:p>
          <w:p>
            <w:pPr>
              <w:pStyle w:val="9"/>
              <w:keepNext w:val="0"/>
              <w:keepLines w:val="0"/>
              <w:suppressLineNumbers w:val="0"/>
              <w:spacing w:beforeAutospacing="0" w:afterAutospacing="0" w:line="232" w:lineRule="auto"/>
              <w:ind w:left="37" w:right="32"/>
              <w:jc w:val="both"/>
              <w:rPr>
                <w:rFonts w:hint="default"/>
                <w:color w:val="auto"/>
                <w:sz w:val="18"/>
              </w:rPr>
            </w:pPr>
            <w:r>
              <w:rPr>
                <w:rFonts w:hint="default"/>
                <w:color w:val="auto"/>
                <w:sz w:val="18"/>
              </w:rPr>
              <w:t>采购人和采购代理机构名称、地址、联系方式；采购项目名称、编号，合同编号；履约供应商名称；验收单位；验收结果；验收人员。</w:t>
            </w:r>
          </w:p>
        </w:tc>
        <w:tc>
          <w:tcPr>
            <w:tcW w:w="2612" w:type="dxa"/>
          </w:tcPr>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Autospacing="0" w:afterAutospacing="0"/>
              <w:jc w:val="both"/>
              <w:rPr>
                <w:rFonts w:hint="default" w:ascii="Times New Roman"/>
                <w:color w:val="auto"/>
                <w:sz w:val="18"/>
              </w:rPr>
            </w:pPr>
          </w:p>
          <w:p>
            <w:pPr>
              <w:pStyle w:val="9"/>
              <w:keepNext w:val="0"/>
              <w:keepLines w:val="0"/>
              <w:suppressLineNumbers w:val="0"/>
              <w:spacing w:before="5" w:beforeAutospacing="0" w:afterAutospacing="0"/>
              <w:jc w:val="both"/>
              <w:rPr>
                <w:rFonts w:hint="default" w:ascii="Times New Roman"/>
                <w:color w:val="auto"/>
                <w:sz w:val="16"/>
              </w:rPr>
            </w:pPr>
          </w:p>
          <w:p>
            <w:pPr>
              <w:pStyle w:val="9"/>
              <w:keepNext w:val="0"/>
              <w:keepLines w:val="0"/>
              <w:suppressLineNumbers w:val="0"/>
              <w:spacing w:beforeAutospacing="0" w:afterAutospacing="0" w:line="232" w:lineRule="auto"/>
              <w:ind w:left="36" w:right="30"/>
              <w:jc w:val="both"/>
              <w:rPr>
                <w:rFonts w:hint="default"/>
                <w:color w:val="auto"/>
                <w:sz w:val="18"/>
              </w:rPr>
            </w:pPr>
            <w:r>
              <w:rPr>
                <w:rFonts w:hint="default"/>
                <w:color w:val="auto"/>
                <w:sz w:val="18"/>
              </w:rPr>
              <w:t>《财政部关于做好政府采购信息公开工作的通知》（财库〔2015</w:t>
            </w:r>
          </w:p>
          <w:p>
            <w:pPr>
              <w:pStyle w:val="9"/>
              <w:keepNext w:val="0"/>
              <w:keepLines w:val="0"/>
              <w:suppressLineNumbers w:val="0"/>
              <w:spacing w:beforeAutospacing="0" w:afterAutospacing="0" w:line="227" w:lineRule="exact"/>
              <w:ind w:left="36"/>
              <w:jc w:val="both"/>
              <w:rPr>
                <w:rFonts w:hint="default"/>
                <w:color w:val="auto"/>
                <w:sz w:val="18"/>
              </w:rPr>
            </w:pPr>
            <w:r>
              <w:rPr>
                <w:rFonts w:hint="default"/>
                <w:color w:val="auto"/>
                <w:sz w:val="18"/>
              </w:rPr>
              <w:t>〕135号）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1" w:beforeAutospacing="0" w:afterAutospacing="0"/>
              <w:rPr>
                <w:rFonts w:hint="default" w:ascii="Times New Roman"/>
                <w:color w:val="auto"/>
                <w:sz w:val="26"/>
              </w:rPr>
            </w:pPr>
          </w:p>
          <w:p>
            <w:pPr>
              <w:pStyle w:val="9"/>
              <w:keepNext w:val="0"/>
              <w:keepLines w:val="0"/>
              <w:suppressLineNumbers w:val="0"/>
              <w:spacing w:beforeAutospacing="0" w:afterAutospacing="0" w:line="235" w:lineRule="auto"/>
              <w:ind w:right="24"/>
              <w:jc w:val="both"/>
              <w:rPr>
                <w:rFonts w:hint="default"/>
                <w:color w:val="auto"/>
                <w:sz w:val="18"/>
              </w:rPr>
            </w:pPr>
            <w:r>
              <w:rPr>
                <w:rFonts w:hint="default"/>
                <w:color w:val="auto"/>
                <w:sz w:val="18"/>
              </w:rPr>
              <w:t>验收结束之日起2个工作日内</w:t>
            </w:r>
          </w:p>
        </w:tc>
        <w:tc>
          <w:tcPr>
            <w:tcW w:w="1472" w:type="dxa"/>
          </w:tcPr>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Autospacing="0" w:afterAutospacing="0"/>
              <w:jc w:val="center"/>
              <w:rPr>
                <w:rFonts w:hint="default" w:ascii="Times New Roman"/>
                <w:color w:val="auto"/>
                <w:sz w:val="18"/>
              </w:rPr>
            </w:pPr>
          </w:p>
          <w:p>
            <w:pPr>
              <w:pStyle w:val="9"/>
              <w:keepNext w:val="0"/>
              <w:keepLines w:val="0"/>
              <w:suppressLineNumbers w:val="0"/>
              <w:spacing w:before="4" w:beforeAutospacing="0" w:afterAutospacing="0"/>
              <w:jc w:val="center"/>
              <w:rPr>
                <w:rFonts w:hint="default" w:ascii="Times New Roman"/>
                <w:color w:val="auto"/>
                <w:sz w:val="17"/>
              </w:rPr>
            </w:pPr>
          </w:p>
          <w:p>
            <w:pPr>
              <w:pStyle w:val="9"/>
              <w:keepNext w:val="0"/>
              <w:keepLines w:val="0"/>
              <w:suppressLineNumbers w:val="0"/>
              <w:spacing w:beforeAutospacing="0" w:afterAutospacing="0"/>
              <w:ind w:left="35"/>
              <w:jc w:val="center"/>
              <w:rPr>
                <w:rFonts w:hint="default"/>
                <w:color w:val="auto"/>
                <w:sz w:val="18"/>
              </w:rPr>
            </w:pPr>
            <w:r>
              <w:rPr>
                <w:rFonts w:hint="default"/>
                <w:color w:val="auto"/>
                <w:sz w:val="18"/>
              </w:rPr>
              <w:t>采购人</w:t>
            </w:r>
          </w:p>
        </w:tc>
        <w:tc>
          <w:tcPr>
            <w:tcW w:w="2825" w:type="dxa"/>
            <w:vAlign w:val="center"/>
          </w:tcPr>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r>
              <w:rPr>
                <w:rFonts w:hint="eastAsia"/>
                <w:color w:val="auto"/>
                <w:sz w:val="18"/>
                <w:lang w:eastAsia="zh-CN"/>
              </w:rPr>
              <w:t>山西省政府采购网</w:t>
            </w:r>
          </w:p>
          <w:p>
            <w:pPr>
              <w:pStyle w:val="9"/>
              <w:keepNext w:val="0"/>
              <w:keepLines w:val="0"/>
              <w:suppressLineNumbers w:val="0"/>
              <w:spacing w:beforeAutospacing="0" w:afterAutospacing="0" w:line="235" w:lineRule="auto"/>
              <w:ind w:left="36" w:right="26"/>
              <w:jc w:val="both"/>
              <w:rPr>
                <w:rFonts w:hint="eastAsia" w:eastAsia="宋体"/>
                <w:color w:val="auto"/>
                <w:sz w:val="18"/>
                <w:lang w:eastAsia="zh-CN"/>
              </w:rPr>
            </w:pPr>
          </w:p>
          <w:p>
            <w:pPr>
              <w:pStyle w:val="9"/>
              <w:keepNext w:val="0"/>
              <w:keepLines w:val="0"/>
              <w:suppressLineNumbers w:val="0"/>
              <w:spacing w:beforeAutospacing="0" w:afterAutospacing="0" w:line="227" w:lineRule="exact"/>
              <w:ind w:left="65"/>
              <w:jc w:val="both"/>
              <w:rPr>
                <w:rFonts w:hint="default"/>
                <w:color w:val="auto"/>
                <w:sz w:val="18"/>
              </w:rPr>
            </w:pPr>
          </w:p>
        </w:tc>
        <w:tc>
          <w:tcPr>
            <w:tcW w:w="55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4" w:beforeAutospacing="0" w:afterAutospacing="0"/>
              <w:rPr>
                <w:rFonts w:hint="default" w:ascii="Times New Roman"/>
                <w:color w:val="auto"/>
                <w:sz w:val="17"/>
              </w:rPr>
            </w:pPr>
          </w:p>
          <w:p>
            <w:pPr>
              <w:pStyle w:val="9"/>
              <w:keepNext w:val="0"/>
              <w:keepLines w:val="0"/>
              <w:suppressLineNumbers w:val="0"/>
              <w:spacing w:beforeAutospacing="0" w:afterAutospacing="0"/>
              <w:ind w:left="189"/>
              <w:rPr>
                <w:rFonts w:hint="default"/>
                <w:color w:val="auto"/>
                <w:sz w:val="18"/>
              </w:rPr>
            </w:pPr>
            <w:r>
              <w:rPr>
                <w:rFonts w:hint="default"/>
                <w:color w:val="auto"/>
                <w:sz w:val="18"/>
              </w:rPr>
              <w:t>√</w:t>
            </w:r>
          </w:p>
        </w:tc>
        <w:tc>
          <w:tcPr>
            <w:tcW w:w="495" w:type="dxa"/>
          </w:tcPr>
          <w:p>
            <w:pPr>
              <w:pStyle w:val="9"/>
              <w:keepNext w:val="0"/>
              <w:keepLines w:val="0"/>
              <w:suppressLineNumbers w:val="0"/>
              <w:spacing w:beforeAutospacing="0" w:afterAutospacing="0"/>
              <w:rPr>
                <w:rFonts w:hint="default" w:ascii="Times New Roman"/>
                <w:color w:val="auto"/>
                <w:sz w:val="18"/>
              </w:rPr>
            </w:pPr>
          </w:p>
        </w:tc>
        <w:tc>
          <w:tcPr>
            <w:tcW w:w="465" w:type="dxa"/>
          </w:tcPr>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Autospacing="0" w:afterAutospacing="0"/>
              <w:rPr>
                <w:rFonts w:hint="default" w:ascii="Times New Roman"/>
                <w:color w:val="auto"/>
                <w:sz w:val="18"/>
              </w:rPr>
            </w:pPr>
          </w:p>
          <w:p>
            <w:pPr>
              <w:pStyle w:val="9"/>
              <w:keepNext w:val="0"/>
              <w:keepLines w:val="0"/>
              <w:suppressLineNumbers w:val="0"/>
              <w:spacing w:before="4" w:beforeAutospacing="0" w:afterAutospacing="0"/>
              <w:rPr>
                <w:rFonts w:hint="default" w:ascii="Times New Roman"/>
                <w:color w:val="auto"/>
                <w:sz w:val="17"/>
              </w:rPr>
            </w:pPr>
          </w:p>
          <w:p>
            <w:pPr>
              <w:pStyle w:val="9"/>
              <w:keepNext w:val="0"/>
              <w:keepLines w:val="0"/>
              <w:suppressLineNumbers w:val="0"/>
              <w:spacing w:beforeAutospacing="0" w:afterAutospacing="0"/>
              <w:ind w:right="83"/>
              <w:jc w:val="right"/>
              <w:rPr>
                <w:rFonts w:hint="default"/>
                <w:color w:val="auto"/>
                <w:sz w:val="18"/>
              </w:rPr>
            </w:pPr>
            <w:r>
              <w:rPr>
                <w:rFonts w:hint="default"/>
                <w:color w:val="auto"/>
                <w:sz w:val="18"/>
              </w:rPr>
              <w:t>√</w:t>
            </w:r>
          </w:p>
        </w:tc>
        <w:tc>
          <w:tcPr>
            <w:tcW w:w="361" w:type="dxa"/>
          </w:tcPr>
          <w:p>
            <w:pPr>
              <w:pStyle w:val="9"/>
              <w:keepNext w:val="0"/>
              <w:keepLines w:val="0"/>
              <w:suppressLineNumbers w:val="0"/>
              <w:spacing w:beforeAutospacing="0" w:afterAutospacing="0"/>
              <w:rPr>
                <w:rFonts w:hint="default" w:ascii="Times New Roman"/>
                <w:color w:val="auto"/>
                <w:sz w:val="18"/>
              </w:rPr>
            </w:pPr>
          </w:p>
        </w:tc>
      </w:tr>
    </w:tbl>
    <w:p>
      <w:pPr>
        <w:spacing w:after="0"/>
        <w:rPr>
          <w:rFonts w:ascii="Times New Roman"/>
          <w:sz w:val="18"/>
        </w:rPr>
        <w:sectPr>
          <w:footerReference r:id="rId5" w:type="default"/>
          <w:pgSz w:w="16840" w:h="11910" w:orient="landscape"/>
          <w:pgMar w:top="1100" w:right="580" w:bottom="720" w:left="620" w:header="0" w:footer="52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10"/>
        <w:gridCol w:w="555"/>
        <w:gridCol w:w="510"/>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0"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8" w:beforeAutospacing="0" w:afterAutospacing="0"/>
              <w:rPr>
                <w:rFonts w:hint="default" w:ascii="Times New Roman"/>
                <w:sz w:val="15"/>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6"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19"/>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19"/>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19"/>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1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19"/>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65" w:type="dxa"/>
            <w:gridSpan w:val="2"/>
          </w:tcPr>
          <w:p>
            <w:pPr>
              <w:pStyle w:val="9"/>
              <w:keepNext w:val="0"/>
              <w:keepLines w:val="0"/>
              <w:suppressLineNumbers w:val="0"/>
              <w:spacing w:before="8" w:beforeAutospacing="0" w:afterAutospacing="0"/>
              <w:rPr>
                <w:rFonts w:hint="default" w:ascii="Times New Roman"/>
                <w:sz w:val="15"/>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5"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bottom w:val="single" w:color="auto" w:sz="4" w:space="0"/>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0"/>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39"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10" w:type="dxa"/>
            <w:vMerge w:val="continue"/>
            <w:tcBorders>
              <w:top w:val="nil"/>
            </w:tcBorders>
          </w:tcPr>
          <w:p>
            <w:pPr>
              <w:keepNext w:val="0"/>
              <w:keepLines w:val="0"/>
              <w:suppressLineNumbers w:val="0"/>
              <w:spacing w:beforeAutospacing="0" w:afterAutospacing="0"/>
              <w:rPr>
                <w:rFonts w:hint="default"/>
                <w:sz w:val="2"/>
                <w:szCs w:val="2"/>
              </w:rPr>
            </w:pPr>
          </w:p>
        </w:tc>
        <w:tc>
          <w:tcPr>
            <w:tcW w:w="55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0"/>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09"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0"/>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3"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4" w:hRule="atLeast"/>
        </w:trPr>
        <w:tc>
          <w:tcPr>
            <w:tcW w:w="30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20"/>
              </w:rPr>
            </w:pPr>
          </w:p>
          <w:p>
            <w:pPr>
              <w:pStyle w:val="9"/>
              <w:keepNext w:val="0"/>
              <w:keepLines w:val="0"/>
              <w:suppressLineNumbers w:val="0"/>
              <w:spacing w:before="1" w:beforeAutospacing="0" w:afterAutospacing="0"/>
              <w:ind w:left="50" w:right="10"/>
              <w:jc w:val="center"/>
              <w:rPr>
                <w:rFonts w:hint="default"/>
                <w:sz w:val="18"/>
              </w:rPr>
            </w:pPr>
            <w:r>
              <w:rPr>
                <w:rFonts w:hint="default"/>
                <w:sz w:val="18"/>
              </w:rPr>
              <w:t>25</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color w:val="auto"/>
                <w:sz w:val="18"/>
              </w:rPr>
              <w:t>政府采购信息</w:t>
            </w: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19"/>
              </w:rPr>
            </w:pPr>
          </w:p>
          <w:p>
            <w:pPr>
              <w:pStyle w:val="9"/>
              <w:keepNext w:val="0"/>
              <w:keepLines w:val="0"/>
              <w:suppressLineNumbers w:val="0"/>
              <w:spacing w:before="1" w:beforeAutospacing="0" w:afterAutospacing="0" w:line="232" w:lineRule="auto"/>
              <w:ind w:left="40" w:right="103"/>
              <w:jc w:val="both"/>
              <w:rPr>
                <w:rFonts w:hint="default"/>
                <w:sz w:val="18"/>
              </w:rPr>
            </w:pPr>
            <w:r>
              <w:rPr>
                <w:rFonts w:hint="default"/>
                <w:sz w:val="18"/>
              </w:rPr>
              <w:t>投诉、监督检查等处理决定公告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15" w:beforeAutospacing="0" w:afterAutospacing="0" w:line="232" w:lineRule="auto"/>
              <w:ind w:left="37" w:right="32"/>
              <w:jc w:val="both"/>
              <w:rPr>
                <w:rFonts w:hint="default"/>
                <w:sz w:val="18"/>
              </w:rPr>
            </w:pPr>
            <w:r>
              <w:rPr>
                <w:rFonts w:hint="default"/>
                <w:sz w:val="18"/>
              </w:rPr>
              <w:t>相关当事人名称及地址、投诉涉及采购项目名称及采购日期、投诉事项或监督检查主要事项、处理依据、处理结果、执法机关名称、公告日期等。</w:t>
            </w:r>
          </w:p>
        </w:tc>
        <w:tc>
          <w:tcPr>
            <w:tcW w:w="2612"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5" w:lineRule="auto"/>
              <w:ind w:left="36" w:right="33"/>
              <w:jc w:val="both"/>
              <w:rPr>
                <w:rFonts w:hint="default"/>
                <w:sz w:val="18"/>
              </w:rPr>
            </w:pPr>
          </w:p>
          <w:p>
            <w:pPr>
              <w:pStyle w:val="9"/>
              <w:keepNext w:val="0"/>
              <w:keepLines w:val="0"/>
              <w:suppressLineNumbers w:val="0"/>
              <w:spacing w:beforeAutospacing="0" w:afterAutospacing="0" w:line="235" w:lineRule="auto"/>
              <w:ind w:left="36" w:right="33"/>
              <w:jc w:val="both"/>
              <w:rPr>
                <w:rFonts w:hint="default"/>
                <w:sz w:val="18"/>
              </w:rPr>
            </w:pPr>
          </w:p>
          <w:p>
            <w:pPr>
              <w:pStyle w:val="9"/>
              <w:keepNext w:val="0"/>
              <w:keepLines w:val="0"/>
              <w:suppressLineNumbers w:val="0"/>
              <w:spacing w:beforeAutospacing="0" w:afterAutospacing="0" w:line="235"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19"/>
              </w:rPr>
            </w:pPr>
          </w:p>
          <w:p>
            <w:pPr>
              <w:pStyle w:val="9"/>
              <w:keepNext w:val="0"/>
              <w:keepLines w:val="0"/>
              <w:suppressLineNumbers w:val="0"/>
              <w:spacing w:before="1" w:beforeAutospacing="0" w:afterAutospacing="0" w:line="232" w:lineRule="auto"/>
              <w:ind w:left="59" w:right="24"/>
              <w:jc w:val="both"/>
              <w:rPr>
                <w:rFonts w:hint="default"/>
                <w:sz w:val="18"/>
              </w:rPr>
            </w:pPr>
            <w:r>
              <w:rPr>
                <w:rFonts w:hint="default"/>
                <w:sz w:val="18"/>
              </w:rPr>
              <w:t>完成并履行有关报审程序后5个工作日内</w:t>
            </w:r>
          </w:p>
        </w:tc>
        <w:tc>
          <w:tcPr>
            <w:tcW w:w="1472"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1" w:beforeAutospacing="0" w:afterAutospacing="0"/>
              <w:ind w:left="35"/>
              <w:jc w:val="center"/>
              <w:rPr>
                <w:rFonts w:hint="default"/>
                <w:sz w:val="18"/>
              </w:rPr>
            </w:pPr>
          </w:p>
          <w:p>
            <w:pPr>
              <w:pStyle w:val="9"/>
              <w:keepNext w:val="0"/>
              <w:keepLines w:val="0"/>
              <w:suppressLineNumbers w:val="0"/>
              <w:spacing w:before="1" w:beforeAutospacing="0" w:afterAutospacing="0"/>
              <w:ind w:left="35"/>
              <w:jc w:val="center"/>
              <w:rPr>
                <w:rFonts w:hint="default"/>
                <w:sz w:val="18"/>
              </w:rPr>
            </w:pPr>
            <w:r>
              <w:rPr>
                <w:rFonts w:hint="default"/>
                <w:sz w:val="18"/>
              </w:rPr>
              <w:t>财政部门</w:t>
            </w:r>
          </w:p>
        </w:tc>
        <w:tc>
          <w:tcPr>
            <w:tcW w:w="2810" w:type="dxa"/>
            <w:vAlign w:val="center"/>
          </w:tcPr>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Autospacing="0" w:afterAutospacing="0" w:line="235" w:lineRule="auto"/>
              <w:ind w:left="65" w:right="1192"/>
              <w:jc w:val="both"/>
              <w:rPr>
                <w:rFonts w:hint="eastAsia" w:eastAsia="宋体"/>
                <w:sz w:val="18"/>
                <w:lang w:eastAsia="zh-CN"/>
              </w:rPr>
            </w:pPr>
            <w:r>
              <w:rPr>
                <w:rFonts w:hint="eastAsia"/>
                <w:sz w:val="18"/>
                <w:lang w:eastAsia="zh-CN"/>
              </w:rPr>
              <w:t>信用中国（山西.大同）</w:t>
            </w:r>
          </w:p>
        </w:tc>
        <w:tc>
          <w:tcPr>
            <w:tcW w:w="55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20"/>
              </w:rPr>
            </w:pPr>
          </w:p>
          <w:p>
            <w:pPr>
              <w:pStyle w:val="9"/>
              <w:keepNext w:val="0"/>
              <w:keepLines w:val="0"/>
              <w:suppressLineNumbers w:val="0"/>
              <w:spacing w:before="1"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20"/>
              </w:rPr>
            </w:pPr>
          </w:p>
          <w:p>
            <w:pPr>
              <w:pStyle w:val="9"/>
              <w:keepNext w:val="0"/>
              <w:keepLines w:val="0"/>
              <w:suppressLineNumbers w:val="0"/>
              <w:spacing w:before="1"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45" w:hRule="atLeast"/>
        </w:trPr>
        <w:tc>
          <w:tcPr>
            <w:tcW w:w="30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50" w:right="10"/>
              <w:jc w:val="center"/>
              <w:rPr>
                <w:rFonts w:hint="default"/>
                <w:sz w:val="18"/>
              </w:rPr>
            </w:pPr>
            <w:r>
              <w:rPr>
                <w:rFonts w:hint="default"/>
                <w:sz w:val="18"/>
              </w:rPr>
              <w:t>26</w:t>
            </w:r>
          </w:p>
        </w:tc>
        <w:tc>
          <w:tcPr>
            <w:tcW w:w="540"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4" w:beforeAutospacing="0" w:afterAutospacing="0" w:line="232" w:lineRule="auto"/>
              <w:ind w:right="103"/>
              <w:jc w:val="both"/>
              <w:rPr>
                <w:rFonts w:hint="default"/>
                <w:sz w:val="18"/>
              </w:rPr>
            </w:pPr>
            <w:r>
              <w:rPr>
                <w:rFonts w:hint="default"/>
                <w:sz w:val="18"/>
              </w:rPr>
              <w:t>集中采购机构的考核结果公告</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04" w:beforeAutospacing="0" w:afterAutospacing="0" w:line="232" w:lineRule="auto"/>
              <w:ind w:left="37" w:right="32"/>
              <w:jc w:val="both"/>
              <w:rPr>
                <w:rFonts w:hint="default"/>
                <w:sz w:val="18"/>
              </w:rPr>
            </w:pPr>
            <w:r>
              <w:rPr>
                <w:rFonts w:hint="default"/>
                <w:sz w:val="18"/>
              </w:rPr>
              <w:t>集中采购机构名称、考核内容、考核方法、考核结果、存在问题、考核单位等</w:t>
            </w:r>
          </w:p>
          <w:p>
            <w:pPr>
              <w:pStyle w:val="9"/>
              <w:keepNext w:val="0"/>
              <w:keepLines w:val="0"/>
              <w:suppressLineNumbers w:val="0"/>
              <w:spacing w:beforeAutospacing="0" w:afterAutospacing="0" w:line="227" w:lineRule="exact"/>
              <w:ind w:left="37"/>
              <w:jc w:val="both"/>
              <w:rPr>
                <w:rFonts w:hint="default"/>
                <w:sz w:val="18"/>
              </w:rPr>
            </w:pPr>
            <w:r>
              <w:rPr>
                <w:rFonts w:hint="default"/>
                <w:sz w:val="18"/>
              </w:rPr>
              <w:t>。</w:t>
            </w:r>
          </w:p>
        </w:tc>
        <w:tc>
          <w:tcPr>
            <w:tcW w:w="2612" w:type="dxa"/>
          </w:tcPr>
          <w:p>
            <w:pPr>
              <w:pStyle w:val="9"/>
              <w:keepNext w:val="0"/>
              <w:keepLines w:val="0"/>
              <w:suppressLineNumbers w:val="0"/>
              <w:spacing w:beforeAutospacing="0" w:afterAutospacing="0" w:line="232" w:lineRule="auto"/>
              <w:ind w:right="33"/>
              <w:jc w:val="both"/>
              <w:rPr>
                <w:rFonts w:hint="default"/>
                <w:sz w:val="18"/>
              </w:rPr>
            </w:pPr>
          </w:p>
          <w:p>
            <w:pPr>
              <w:pStyle w:val="9"/>
              <w:keepNext w:val="0"/>
              <w:keepLines w:val="0"/>
              <w:suppressLineNumbers w:val="0"/>
              <w:spacing w:beforeAutospacing="0" w:afterAutospacing="0" w:line="232" w:lineRule="auto"/>
              <w:ind w:right="33"/>
              <w:jc w:val="both"/>
              <w:rPr>
                <w:rFonts w:hint="default"/>
                <w:sz w:val="18"/>
              </w:rPr>
            </w:pPr>
          </w:p>
          <w:p>
            <w:pPr>
              <w:pStyle w:val="9"/>
              <w:keepNext w:val="0"/>
              <w:keepLines w:val="0"/>
              <w:suppressLineNumbers w:val="0"/>
              <w:spacing w:beforeAutospacing="0" w:afterAutospacing="0" w:line="232" w:lineRule="auto"/>
              <w:ind w:right="33"/>
              <w:jc w:val="both"/>
              <w:rPr>
                <w:rFonts w:hint="default"/>
                <w:sz w:val="18"/>
              </w:rPr>
            </w:pPr>
          </w:p>
          <w:p>
            <w:pPr>
              <w:pStyle w:val="9"/>
              <w:keepNext w:val="0"/>
              <w:keepLines w:val="0"/>
              <w:suppressLineNumbers w:val="0"/>
              <w:spacing w:beforeAutospacing="0" w:afterAutospacing="0" w:line="232" w:lineRule="auto"/>
              <w:ind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jc w:val="both"/>
              <w:rPr>
                <w:rFonts w:hint="eastAsia" w:eastAsia="宋体"/>
                <w:sz w:val="18"/>
                <w:lang w:eastAsia="zh-CN"/>
              </w:rPr>
            </w:pPr>
            <w:r>
              <w:rPr>
                <w:rFonts w:hint="default"/>
                <w:sz w:val="18"/>
              </w:rPr>
              <w:t>》（国办发〔2017〕97号）、《财政部关于做好政府采购信息公开工作的通知》（财库〔2015〕135号）</w:t>
            </w:r>
            <w:r>
              <w:rPr>
                <w:rFonts w:hint="eastAsia"/>
                <w:sz w:val="18"/>
                <w:lang w:eastAsia="zh-CN"/>
              </w:rPr>
              <w:t>、《政府采购公告和公示信息格式规范（</w:t>
            </w:r>
            <w:r>
              <w:rPr>
                <w:rFonts w:hint="eastAsia"/>
                <w:sz w:val="18"/>
                <w:lang w:val="en-US" w:eastAsia="zh-CN"/>
              </w:rPr>
              <w:t>2020年版</w:t>
            </w:r>
            <w:r>
              <w:rPr>
                <w:rFonts w:hint="eastAsia"/>
                <w:sz w:val="18"/>
                <w:lang w:eastAsia="zh-CN"/>
              </w:rPr>
              <w:t>）》（财办库〔</w:t>
            </w:r>
            <w:r>
              <w:rPr>
                <w:rFonts w:hint="eastAsia"/>
                <w:sz w:val="18"/>
                <w:lang w:val="en-US" w:eastAsia="zh-CN"/>
              </w:rPr>
              <w:t>2020</w:t>
            </w:r>
            <w:r>
              <w:rPr>
                <w:rFonts w:hint="eastAsia"/>
                <w:sz w:val="18"/>
                <w:lang w:eastAsia="zh-CN"/>
              </w:rPr>
              <w:t>〕</w:t>
            </w:r>
            <w:r>
              <w:rPr>
                <w:rFonts w:hint="eastAsia"/>
                <w:sz w:val="18"/>
                <w:lang w:val="en-US" w:eastAsia="zh-CN"/>
              </w:rPr>
              <w:t>50号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4" w:beforeAutospacing="0" w:afterAutospacing="0" w:line="232" w:lineRule="auto"/>
              <w:ind w:left="59" w:right="24"/>
              <w:jc w:val="both"/>
              <w:rPr>
                <w:rFonts w:hint="default"/>
                <w:sz w:val="18"/>
              </w:rPr>
            </w:pPr>
            <w:r>
              <w:rPr>
                <w:rFonts w:hint="default"/>
                <w:sz w:val="18"/>
              </w:rPr>
              <w:t>完成并履行有关报审程序后5个工作日内</w:t>
            </w:r>
          </w:p>
        </w:tc>
        <w:tc>
          <w:tcPr>
            <w:tcW w:w="1472"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115" w:beforeAutospacing="0" w:afterAutospacing="0"/>
              <w:ind w:left="35"/>
              <w:jc w:val="center"/>
              <w:rPr>
                <w:rFonts w:hint="default"/>
                <w:sz w:val="18"/>
              </w:rPr>
            </w:pPr>
            <w:r>
              <w:rPr>
                <w:rFonts w:hint="default"/>
                <w:sz w:val="18"/>
              </w:rPr>
              <w:t>财政部门</w:t>
            </w:r>
          </w:p>
        </w:tc>
        <w:tc>
          <w:tcPr>
            <w:tcW w:w="2810" w:type="dxa"/>
            <w:vAlign w:val="center"/>
          </w:tcPr>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eastAsia"/>
                <w:sz w:val="18"/>
                <w:lang w:eastAsia="zh-CN"/>
              </w:rPr>
              <w:t>山西省政府采购网</w:t>
            </w:r>
          </w:p>
          <w:p>
            <w:pPr>
              <w:pStyle w:val="9"/>
              <w:keepNext w:val="0"/>
              <w:keepLines w:val="0"/>
              <w:suppressLineNumbers w:val="0"/>
              <w:spacing w:before="1" w:beforeAutospacing="0" w:afterAutospacing="0" w:line="232" w:lineRule="auto"/>
              <w:ind w:left="65" w:right="1192"/>
              <w:jc w:val="both"/>
              <w:rPr>
                <w:rFonts w:hint="eastAsia" w:eastAsia="宋体"/>
                <w:sz w:val="18"/>
                <w:lang w:eastAsia="zh-CN"/>
              </w:rPr>
            </w:pPr>
            <w:r>
              <w:rPr>
                <w:rFonts w:hint="eastAsia"/>
                <w:sz w:val="18"/>
                <w:lang w:eastAsia="zh-CN"/>
              </w:rPr>
              <w:t>信用中国（山西.大同）</w:t>
            </w:r>
          </w:p>
        </w:tc>
        <w:tc>
          <w:tcPr>
            <w:tcW w:w="55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740" w:right="580" w:bottom="760" w:left="620" w:header="0" w:footer="52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930"/>
        <w:gridCol w:w="506"/>
        <w:gridCol w:w="512"/>
        <w:gridCol w:w="392"/>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93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18"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753" w:type="dxa"/>
            <w:gridSpan w:val="2"/>
          </w:tcPr>
          <w:p>
            <w:pPr>
              <w:pStyle w:val="9"/>
              <w:keepNext w:val="0"/>
              <w:keepLines w:val="0"/>
              <w:suppressLineNumbers w:val="0"/>
              <w:spacing w:before="77"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930" w:type="dxa"/>
            <w:vMerge w:val="continue"/>
            <w:tcBorders>
              <w:top w:val="nil"/>
            </w:tcBorders>
          </w:tcPr>
          <w:p>
            <w:pPr>
              <w:keepNext w:val="0"/>
              <w:keepLines w:val="0"/>
              <w:suppressLineNumbers w:val="0"/>
              <w:spacing w:beforeAutospacing="0" w:afterAutospacing="0"/>
              <w:rPr>
                <w:rFonts w:hint="default"/>
                <w:sz w:val="2"/>
                <w:szCs w:val="2"/>
              </w:rPr>
            </w:pPr>
          </w:p>
        </w:tc>
        <w:tc>
          <w:tcPr>
            <w:tcW w:w="50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12"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39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1"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2</w:t>
            </w:r>
            <w:r>
              <w:rPr>
                <w:rFonts w:hint="eastAsia"/>
                <w:sz w:val="18"/>
                <w:lang w:val="en-US" w:eastAsia="zh-CN"/>
              </w:rPr>
              <w:t>7</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line="235" w:lineRule="auto"/>
              <w:ind w:left="97" w:right="60"/>
              <w:jc w:val="center"/>
              <w:rPr>
                <w:rFonts w:hint="default"/>
                <w:sz w:val="18"/>
              </w:rPr>
            </w:pPr>
            <w:r>
              <w:rPr>
                <w:rFonts w:hint="default"/>
                <w:sz w:val="18"/>
              </w:rPr>
              <w:t>国有土地使用权出让信息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left="40"/>
              <w:rPr>
                <w:rFonts w:hint="default"/>
                <w:sz w:val="18"/>
              </w:rPr>
            </w:pPr>
            <w:r>
              <w:rPr>
                <w:rFonts w:hint="default"/>
                <w:sz w:val="18"/>
              </w:rPr>
              <w:t>土地出让计划</w:t>
            </w:r>
          </w:p>
        </w:tc>
        <w:tc>
          <w:tcPr>
            <w:tcW w:w="3152" w:type="dxa"/>
            <w:tcBorders>
              <w:lef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9" w:beforeAutospacing="0" w:afterAutospacing="0"/>
              <w:rPr>
                <w:rFonts w:hint="default" w:ascii="Times New Roman"/>
                <w:sz w:val="17"/>
              </w:rPr>
            </w:pPr>
          </w:p>
          <w:p>
            <w:pPr>
              <w:pStyle w:val="9"/>
              <w:keepNext w:val="0"/>
              <w:keepLines w:val="0"/>
              <w:suppressLineNumbers w:val="0"/>
              <w:spacing w:beforeAutospacing="0" w:afterAutospacing="0" w:line="235" w:lineRule="auto"/>
              <w:ind w:left="37" w:right="32"/>
              <w:rPr>
                <w:rFonts w:hint="default"/>
                <w:sz w:val="18"/>
              </w:rPr>
            </w:pPr>
            <w:r>
              <w:rPr>
                <w:rFonts w:hint="default"/>
                <w:sz w:val="18"/>
              </w:rPr>
              <w:t xml:space="preserve">明确国有建设用地供应指导思想和原 </w:t>
            </w:r>
            <w:r>
              <w:rPr>
                <w:rFonts w:hint="default"/>
                <w:spacing w:val="-1"/>
                <w:sz w:val="18"/>
              </w:rPr>
              <w:t>则；提出国有建设用地供应政策导向； 确定国有建设用地供应总量、结构、布</w:t>
            </w:r>
            <w:r>
              <w:rPr>
                <w:rFonts w:hint="default"/>
                <w:sz w:val="18"/>
              </w:rPr>
              <w:t>局、时序和方式；落实计划供应的宗 地；实施计划的保障措施。</w:t>
            </w:r>
          </w:p>
        </w:tc>
        <w:tc>
          <w:tcPr>
            <w:tcW w:w="2612" w:type="dxa"/>
          </w:tcPr>
          <w:p>
            <w:pPr>
              <w:pStyle w:val="9"/>
              <w:keepNext w:val="0"/>
              <w:keepLines w:val="0"/>
              <w:suppressLineNumbers w:val="0"/>
              <w:spacing w:before="6" w:beforeAutospacing="0" w:afterAutospacing="0"/>
              <w:rPr>
                <w:rFonts w:hint="default" w:ascii="Times New Roman"/>
                <w:sz w:val="24"/>
              </w:rPr>
            </w:pPr>
          </w:p>
          <w:p>
            <w:pPr>
              <w:pStyle w:val="9"/>
              <w:keepNext w:val="0"/>
              <w:keepLines w:val="0"/>
              <w:suppressLineNumbers w:val="0"/>
              <w:spacing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jc w:val="both"/>
              <w:rPr>
                <w:rFonts w:hint="eastAsia" w:eastAsia="宋体"/>
                <w:sz w:val="18"/>
                <w:lang w:eastAsia="zh-CN"/>
              </w:rPr>
            </w:pPr>
            <w:r>
              <w:rPr>
                <w:rFonts w:hint="default"/>
                <w:sz w:val="18"/>
              </w:rPr>
              <w:t>》（国办发〔2017〕97号）、《招标拍卖挂牌出让国有建设用地使用权规定》（国土资源部令第39号）、《国有建设用地供应计划编制规范》（试行）（2010年9月）</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2" w:beforeAutospacing="0" w:afterAutospacing="0" w:line="235" w:lineRule="auto"/>
              <w:ind w:left="59" w:right="24" w:hanging="2"/>
              <w:jc w:val="both"/>
              <w:rPr>
                <w:rFonts w:hint="default"/>
                <w:sz w:val="18"/>
              </w:rPr>
            </w:pPr>
          </w:p>
          <w:p>
            <w:pPr>
              <w:pStyle w:val="9"/>
              <w:keepNext w:val="0"/>
              <w:keepLines w:val="0"/>
              <w:suppressLineNumbers w:val="0"/>
              <w:spacing w:before="112" w:beforeAutospacing="0" w:afterAutospacing="0" w:line="235" w:lineRule="auto"/>
              <w:ind w:left="59" w:right="24" w:hanging="2"/>
              <w:jc w:val="both"/>
              <w:rPr>
                <w:rFonts w:hint="default"/>
                <w:sz w:val="18"/>
              </w:rPr>
            </w:pPr>
            <w:r>
              <w:rPr>
                <w:rFonts w:hint="default"/>
                <w:sz w:val="18"/>
              </w:rPr>
              <w:t xml:space="preserve">每年3月31日  </w:t>
            </w:r>
            <w:r>
              <w:rPr>
                <w:rFonts w:hint="default"/>
                <w:spacing w:val="-3"/>
                <w:sz w:val="18"/>
              </w:rPr>
              <w:t>前，公布年度国有建设用地供应</w:t>
            </w:r>
            <w:r>
              <w:rPr>
                <w:rFonts w:hint="default"/>
                <w:sz w:val="18"/>
              </w:rPr>
              <w:t>计划</w:t>
            </w:r>
          </w:p>
        </w:tc>
        <w:tc>
          <w:tcPr>
            <w:tcW w:w="1472" w:type="dxa"/>
            <w:vAlign w:val="center"/>
          </w:tcPr>
          <w:p>
            <w:pPr>
              <w:pStyle w:val="9"/>
              <w:keepNext w:val="0"/>
              <w:keepLines w:val="0"/>
              <w:suppressLineNumbers w:val="0"/>
              <w:spacing w:before="112" w:beforeAutospacing="0" w:afterAutospacing="0" w:line="235" w:lineRule="auto"/>
              <w:ind w:left="35" w:right="154"/>
              <w:jc w:val="both"/>
              <w:rPr>
                <w:rFonts w:hint="default"/>
                <w:sz w:val="18"/>
              </w:rPr>
            </w:pPr>
            <w:r>
              <w:rPr>
                <w:rFonts w:hint="default"/>
                <w:sz w:val="18"/>
              </w:rPr>
              <w:t>市、县人民政府自然资源行政主管部门（简称出让人）</w:t>
            </w:r>
          </w:p>
        </w:tc>
        <w:tc>
          <w:tcPr>
            <w:tcW w:w="2930" w:type="dxa"/>
            <w:vAlign w:val="center"/>
          </w:tcPr>
          <w:p>
            <w:pPr>
              <w:pStyle w:val="9"/>
              <w:keepNext w:val="0"/>
              <w:keepLines w:val="0"/>
              <w:suppressLineNumbers w:val="0"/>
              <w:spacing w:beforeAutospacing="0" w:afterAutospacing="0" w:line="228" w:lineRule="exact"/>
              <w:ind w:left="65"/>
              <w:jc w:val="both"/>
              <w:rPr>
                <w:rFonts w:hint="default"/>
                <w:sz w:val="18"/>
              </w:rPr>
            </w:pPr>
            <w:r>
              <w:rPr>
                <w:rFonts w:hint="default"/>
                <w:sz w:val="18"/>
              </w:rPr>
              <w:t>各级自然资源管理部门网站</w:t>
            </w:r>
          </w:p>
        </w:tc>
        <w:tc>
          <w:tcPr>
            <w:tcW w:w="506" w:type="dxa"/>
            <w:vAlign w:val="center"/>
          </w:tcPr>
          <w:p>
            <w:pPr>
              <w:pStyle w:val="9"/>
              <w:keepNext w:val="0"/>
              <w:keepLines w:val="0"/>
              <w:suppressLineNumbers w:val="0"/>
              <w:spacing w:beforeAutospacing="0" w:afterAutospacing="0"/>
              <w:ind w:left="189"/>
              <w:jc w:val="center"/>
              <w:rPr>
                <w:rFonts w:hint="default"/>
                <w:sz w:val="18"/>
              </w:rPr>
            </w:pPr>
            <w:r>
              <w:rPr>
                <w:rFonts w:hint="default"/>
                <w:sz w:val="18"/>
              </w:rPr>
              <w:t>√</w:t>
            </w:r>
          </w:p>
        </w:tc>
        <w:tc>
          <w:tcPr>
            <w:tcW w:w="512" w:type="dxa"/>
          </w:tcPr>
          <w:p>
            <w:pPr>
              <w:pStyle w:val="9"/>
              <w:keepNext w:val="0"/>
              <w:keepLines w:val="0"/>
              <w:suppressLineNumbers w:val="0"/>
              <w:spacing w:beforeAutospacing="0" w:afterAutospacing="0"/>
              <w:rPr>
                <w:rFonts w:hint="default" w:ascii="Times New Roman"/>
                <w:sz w:val="18"/>
              </w:rPr>
            </w:pPr>
          </w:p>
        </w:tc>
        <w:tc>
          <w:tcPr>
            <w:tcW w:w="39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right="83"/>
              <w:jc w:val="right"/>
              <w:rPr>
                <w:rFonts w:hint="default"/>
                <w:sz w:val="18"/>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08"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15"/>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2</w:t>
            </w:r>
            <w:r>
              <w:rPr>
                <w:rFonts w:hint="eastAsia"/>
                <w:sz w:val="18"/>
                <w:lang w:val="en-US" w:eastAsia="zh-CN"/>
              </w:rPr>
              <w:t>8</w:t>
            </w:r>
          </w:p>
        </w:tc>
        <w:tc>
          <w:tcPr>
            <w:tcW w:w="540" w:type="dxa"/>
            <w:vMerge w:val="continue"/>
            <w:tcBorders>
              <w:top w:val="nil"/>
              <w:left w:val="single" w:color="auto" w:sz="4" w:space="0"/>
              <w:bottom w:val="nil"/>
            </w:tcBorders>
          </w:tcPr>
          <w:p>
            <w:pPr>
              <w:keepNext w:val="0"/>
              <w:keepLines w:val="0"/>
              <w:suppressLineNumbers w:val="0"/>
              <w:spacing w:beforeAutospacing="0" w:afterAutospacing="0"/>
              <w:rPr>
                <w:rFonts w:hint="default"/>
                <w:sz w:val="2"/>
                <w:szCs w:val="2"/>
              </w:rPr>
            </w:pPr>
          </w:p>
        </w:tc>
        <w:tc>
          <w:tcPr>
            <w:tcW w:w="1246"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7" w:beforeAutospacing="0" w:afterAutospacing="0"/>
              <w:rPr>
                <w:rFonts w:hint="default" w:ascii="Times New Roman"/>
                <w:sz w:val="23"/>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招标拍卖挂牌出让公告</w:t>
            </w:r>
          </w:p>
        </w:tc>
        <w:tc>
          <w:tcPr>
            <w:tcW w:w="3152" w:type="dxa"/>
            <w:tcBorders>
              <w:lef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line="228" w:lineRule="exact"/>
              <w:ind w:left="37"/>
              <w:rPr>
                <w:rFonts w:hint="default"/>
                <w:sz w:val="18"/>
              </w:rPr>
            </w:pPr>
            <w:r>
              <w:rPr>
                <w:rFonts w:hint="default"/>
                <w:sz w:val="18"/>
              </w:rPr>
              <w:t>出让人的名称和地址；出让宗地的面积</w:t>
            </w:r>
          </w:p>
          <w:p>
            <w:pPr>
              <w:pStyle w:val="9"/>
              <w:keepNext w:val="0"/>
              <w:keepLines w:val="0"/>
              <w:suppressLineNumbers w:val="0"/>
              <w:spacing w:before="1" w:beforeAutospacing="0" w:afterAutospacing="0" w:line="235" w:lineRule="auto"/>
              <w:ind w:left="37" w:right="32"/>
              <w:jc w:val="both"/>
              <w:rPr>
                <w:rFonts w:hint="default"/>
                <w:sz w:val="18"/>
              </w:rPr>
            </w:pPr>
            <w:r>
              <w:rPr>
                <w:rFonts w:hint="default"/>
                <w:sz w:val="18"/>
              </w:rPr>
              <w:t>、界址、空间范围、现状、使用年期、用途、规划指标要求；投标人、竞买人的资格要求以及申请取得投标、竞买资格的办法；索取招标拍卖挂牌出让文件的时间、地点和方式；招标拍卖挂牌时间、地点、投标挂牌期限、投标和竞价方式等；确定中标人、竞得人的标准和方法；投标、竞买保证金；其他需要公告的事项。</w:t>
            </w:r>
          </w:p>
        </w:tc>
        <w:tc>
          <w:tcPr>
            <w:tcW w:w="2612" w:type="dxa"/>
          </w:tcPr>
          <w:p>
            <w:pPr>
              <w:pStyle w:val="9"/>
              <w:keepNext w:val="0"/>
              <w:keepLines w:val="0"/>
              <w:suppressLineNumbers w:val="0"/>
              <w:spacing w:beforeAutospacing="0" w:afterAutospacing="0" w:line="235" w:lineRule="auto"/>
              <w:ind w:left="36" w:right="33"/>
              <w:rPr>
                <w:rFonts w:hint="default"/>
                <w:sz w:val="18"/>
              </w:rPr>
            </w:pPr>
          </w:p>
          <w:p>
            <w:pPr>
              <w:pStyle w:val="9"/>
              <w:keepNext w:val="0"/>
              <w:keepLines w:val="0"/>
              <w:suppressLineNumbers w:val="0"/>
              <w:spacing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》（国办发〔2017〕97号）、《招标拍卖挂牌出让国有建设用地使用权规定》（国土资源部令第39号）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3" w:beforeAutospacing="0" w:afterAutospacing="0" w:line="235" w:lineRule="auto"/>
              <w:ind w:left="57" w:right="24" w:firstLine="2"/>
              <w:jc w:val="both"/>
              <w:rPr>
                <w:rFonts w:hint="default"/>
                <w:sz w:val="18"/>
              </w:rPr>
            </w:pPr>
            <w:r>
              <w:rPr>
                <w:rFonts w:hint="default"/>
                <w:sz w:val="18"/>
              </w:rPr>
              <w:t>至少在投标、拍卖或者挂牌开始日前20日。挂牌时间不得少于10 日</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15"/>
              </w:rPr>
            </w:pPr>
          </w:p>
          <w:p>
            <w:pPr>
              <w:pStyle w:val="9"/>
              <w:keepNext w:val="0"/>
              <w:keepLines w:val="0"/>
              <w:suppressLineNumbers w:val="0"/>
              <w:spacing w:beforeAutospacing="0" w:afterAutospacing="0"/>
              <w:ind w:left="35"/>
              <w:jc w:val="center"/>
              <w:rPr>
                <w:rFonts w:hint="default"/>
                <w:sz w:val="18"/>
              </w:rPr>
            </w:pPr>
            <w:r>
              <w:rPr>
                <w:rFonts w:hint="default"/>
                <w:sz w:val="18"/>
              </w:rPr>
              <w:t>出让人</w:t>
            </w:r>
          </w:p>
        </w:tc>
        <w:tc>
          <w:tcPr>
            <w:tcW w:w="2930" w:type="dxa"/>
            <w:vAlign w:val="center"/>
          </w:tcPr>
          <w:p>
            <w:pPr>
              <w:pStyle w:val="9"/>
              <w:keepNext w:val="0"/>
              <w:keepLines w:val="0"/>
              <w:suppressLineNumbers w:val="0"/>
              <w:spacing w:beforeAutospacing="0" w:afterAutospacing="0" w:line="228" w:lineRule="exact"/>
              <w:ind w:left="65"/>
              <w:jc w:val="both"/>
              <w:rPr>
                <w:rFonts w:hint="eastAsia"/>
                <w:sz w:val="18"/>
                <w:lang w:eastAsia="zh-CN"/>
              </w:rPr>
            </w:pPr>
          </w:p>
          <w:p>
            <w:pPr>
              <w:pStyle w:val="9"/>
              <w:keepNext w:val="0"/>
              <w:keepLines w:val="0"/>
              <w:suppressLineNumbers w:val="0"/>
              <w:spacing w:beforeAutospacing="0" w:afterAutospacing="0" w:line="228" w:lineRule="exact"/>
              <w:ind w:left="65"/>
              <w:jc w:val="both"/>
              <w:rPr>
                <w:rFonts w:hint="eastAsia"/>
                <w:sz w:val="18"/>
                <w:lang w:eastAsia="zh-CN"/>
              </w:rPr>
            </w:pPr>
          </w:p>
          <w:p>
            <w:pPr>
              <w:pStyle w:val="9"/>
              <w:keepNext w:val="0"/>
              <w:keepLines w:val="0"/>
              <w:suppressLineNumbers w:val="0"/>
              <w:spacing w:beforeAutospacing="0" w:afterAutospacing="0" w:line="228" w:lineRule="exact"/>
              <w:ind w:left="65"/>
              <w:jc w:val="both"/>
              <w:rPr>
                <w:rFonts w:hint="eastAsia"/>
                <w:sz w:val="18"/>
                <w:lang w:eastAsia="zh-CN"/>
              </w:rPr>
            </w:pPr>
          </w:p>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8" w:lineRule="exact"/>
              <w:ind w:left="65"/>
              <w:jc w:val="both"/>
              <w:rPr>
                <w:rFonts w:hint="default"/>
                <w:color w:val="FF0000"/>
                <w:sz w:val="18"/>
              </w:rPr>
            </w:pPr>
            <w:r>
              <w:rPr>
                <w:rFonts w:hint="default"/>
                <w:color w:val="auto"/>
                <w:sz w:val="18"/>
              </w:rPr>
              <w:t>土地有形市场或者指定的场所、媒介</w:t>
            </w:r>
          </w:p>
          <w:p>
            <w:pPr>
              <w:pStyle w:val="9"/>
              <w:keepNext w:val="0"/>
              <w:keepLines w:val="0"/>
              <w:suppressLineNumbers w:val="0"/>
              <w:spacing w:beforeAutospacing="0" w:afterAutospacing="0" w:line="229" w:lineRule="exact"/>
              <w:ind w:left="65"/>
              <w:jc w:val="both"/>
              <w:rPr>
                <w:rFonts w:hint="default"/>
                <w:sz w:val="18"/>
              </w:rPr>
            </w:pPr>
          </w:p>
        </w:tc>
        <w:tc>
          <w:tcPr>
            <w:tcW w:w="50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15"/>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2" w:type="dxa"/>
          </w:tcPr>
          <w:p>
            <w:pPr>
              <w:pStyle w:val="9"/>
              <w:keepNext w:val="0"/>
              <w:keepLines w:val="0"/>
              <w:suppressLineNumbers w:val="0"/>
              <w:spacing w:beforeAutospacing="0" w:afterAutospacing="0"/>
              <w:rPr>
                <w:rFonts w:hint="default" w:ascii="Times New Roman"/>
                <w:sz w:val="18"/>
              </w:rPr>
            </w:pPr>
          </w:p>
        </w:tc>
        <w:tc>
          <w:tcPr>
            <w:tcW w:w="39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15"/>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52"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20"/>
              </w:rPr>
            </w:pPr>
          </w:p>
          <w:p>
            <w:pPr>
              <w:pStyle w:val="9"/>
              <w:keepNext w:val="0"/>
              <w:keepLines w:val="0"/>
              <w:suppressLineNumbers w:val="0"/>
              <w:spacing w:beforeAutospacing="0" w:afterAutospacing="0"/>
              <w:ind w:left="50" w:right="10"/>
              <w:jc w:val="center"/>
              <w:rPr>
                <w:rFonts w:hint="default" w:eastAsia="宋体"/>
                <w:sz w:val="18"/>
                <w:lang w:val="en-US" w:eastAsia="zh-CN"/>
              </w:rPr>
            </w:pPr>
            <w:r>
              <w:rPr>
                <w:rFonts w:hint="eastAsia"/>
                <w:sz w:val="18"/>
                <w:lang w:val="en-US" w:eastAsia="zh-CN"/>
              </w:rPr>
              <w:t>29</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20"/>
              </w:rPr>
            </w:pPr>
          </w:p>
          <w:p>
            <w:pPr>
              <w:pStyle w:val="9"/>
              <w:keepNext w:val="0"/>
              <w:keepLines w:val="0"/>
              <w:suppressLineNumbers w:val="0"/>
              <w:spacing w:beforeAutospacing="0" w:afterAutospacing="0"/>
              <w:ind w:left="40"/>
              <w:rPr>
                <w:rFonts w:hint="eastAsia" w:eastAsia="宋体"/>
                <w:sz w:val="18"/>
                <w:lang w:eastAsia="zh-CN"/>
              </w:rPr>
            </w:pPr>
            <w:r>
              <w:rPr>
                <w:rFonts w:hint="default"/>
                <w:sz w:val="18"/>
              </w:rPr>
              <w:t>公告</w:t>
            </w:r>
            <w:r>
              <w:rPr>
                <w:rFonts w:hint="eastAsia"/>
                <w:sz w:val="18"/>
                <w:lang w:eastAsia="zh-CN"/>
              </w:rPr>
              <w:t>调整</w:t>
            </w:r>
          </w:p>
        </w:tc>
        <w:tc>
          <w:tcPr>
            <w:tcW w:w="3152" w:type="dxa"/>
            <w:tcBorders>
              <w:lef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9"/>
              </w:rPr>
            </w:pPr>
          </w:p>
          <w:p>
            <w:pPr>
              <w:pStyle w:val="9"/>
              <w:keepNext w:val="0"/>
              <w:keepLines w:val="0"/>
              <w:suppressLineNumbers w:val="0"/>
              <w:spacing w:before="1" w:beforeAutospacing="0" w:afterAutospacing="0" w:line="232" w:lineRule="auto"/>
              <w:ind w:left="37" w:right="32"/>
              <w:rPr>
                <w:rFonts w:hint="default"/>
                <w:sz w:val="18"/>
              </w:rPr>
            </w:pPr>
            <w:r>
              <w:rPr>
                <w:rFonts w:hint="default"/>
                <w:sz w:val="18"/>
              </w:rPr>
              <w:t>公开国有建设用地使用权出让公告、项目概况、澄清或者修改事项、联系方式</w:t>
            </w:r>
          </w:p>
          <w:p>
            <w:pPr>
              <w:pStyle w:val="9"/>
              <w:keepNext w:val="0"/>
              <w:keepLines w:val="0"/>
              <w:suppressLineNumbers w:val="0"/>
              <w:spacing w:beforeAutospacing="0" w:afterAutospacing="0" w:line="227" w:lineRule="exact"/>
              <w:ind w:left="37"/>
              <w:rPr>
                <w:rFonts w:hint="default"/>
                <w:sz w:val="18"/>
              </w:rPr>
            </w:pPr>
            <w:r>
              <w:rPr>
                <w:rFonts w:hint="default"/>
                <w:sz w:val="18"/>
              </w:rPr>
              <w:t>。</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line="232" w:lineRule="auto"/>
              <w:ind w:left="36" w:right="28"/>
              <w:jc w:val="both"/>
              <w:rPr>
                <w:rFonts w:hint="eastAsia" w:eastAsia="宋体"/>
                <w:sz w:val="18"/>
                <w:lang w:eastAsia="zh-CN"/>
              </w:rPr>
            </w:pPr>
            <w:r>
              <w:rPr>
                <w:rFonts w:hint="default"/>
                <w:sz w:val="18"/>
              </w:rPr>
              <w:t>《招标拍卖挂牌出让国有土地使用权规范》（国土资发〔2006〕114号）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150" w:beforeAutospacing="0" w:afterAutospacing="0" w:line="235" w:lineRule="auto"/>
              <w:ind w:left="59" w:right="24"/>
              <w:jc w:val="both"/>
              <w:rPr>
                <w:rFonts w:hint="default"/>
                <w:sz w:val="18"/>
              </w:rPr>
            </w:pPr>
            <w:r>
              <w:rPr>
                <w:rFonts w:hint="default"/>
                <w:spacing w:val="-3"/>
                <w:sz w:val="18"/>
              </w:rPr>
              <w:t>按原公告发布渠道及时发布补充公告，涉及土地使用条件变更等影响土地价格的重大变动，补充公告发布时间距招拍挂活动开始</w:t>
            </w:r>
            <w:r>
              <w:rPr>
                <w:rFonts w:hint="default"/>
                <w:sz w:val="18"/>
              </w:rPr>
              <w:t xml:space="preserve">时间少于20日 </w:t>
            </w:r>
            <w:r>
              <w:rPr>
                <w:rFonts w:hint="default"/>
                <w:spacing w:val="-3"/>
                <w:sz w:val="18"/>
              </w:rPr>
              <w:t>的，招拍挂活动</w:t>
            </w:r>
            <w:r>
              <w:rPr>
                <w:rFonts w:hint="default"/>
                <w:sz w:val="18"/>
              </w:rPr>
              <w:t>相应顺延</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9"/>
              </w:rPr>
            </w:pPr>
          </w:p>
          <w:p>
            <w:pPr>
              <w:pStyle w:val="9"/>
              <w:keepNext w:val="0"/>
              <w:keepLines w:val="0"/>
              <w:suppressLineNumbers w:val="0"/>
              <w:spacing w:before="1" w:beforeAutospacing="0" w:afterAutospacing="0" w:line="232" w:lineRule="auto"/>
              <w:ind w:left="35" w:right="154"/>
              <w:jc w:val="both"/>
              <w:rPr>
                <w:rFonts w:hint="default"/>
                <w:sz w:val="18"/>
              </w:rPr>
            </w:pPr>
            <w:r>
              <w:rPr>
                <w:rFonts w:hint="default"/>
                <w:sz w:val="18"/>
              </w:rPr>
              <w:t>市、县人民政府自然资源管理部门</w:t>
            </w:r>
          </w:p>
        </w:tc>
        <w:tc>
          <w:tcPr>
            <w:tcW w:w="2930" w:type="dxa"/>
            <w:vAlign w:val="center"/>
          </w:tcPr>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8" w:lineRule="exact"/>
              <w:ind w:left="65"/>
              <w:jc w:val="both"/>
              <w:rPr>
                <w:rFonts w:hint="default"/>
                <w:color w:val="FF0000"/>
                <w:sz w:val="18"/>
              </w:rPr>
            </w:pPr>
            <w:r>
              <w:rPr>
                <w:rFonts w:hint="default"/>
                <w:color w:val="auto"/>
                <w:sz w:val="18"/>
              </w:rPr>
              <w:t>土地有形市场或者指定的场所、媒介</w:t>
            </w:r>
          </w:p>
          <w:p>
            <w:pPr>
              <w:pStyle w:val="9"/>
              <w:keepNext w:val="0"/>
              <w:keepLines w:val="0"/>
              <w:suppressLineNumbers w:val="0"/>
              <w:spacing w:beforeAutospacing="0" w:afterAutospacing="0" w:line="228" w:lineRule="exact"/>
              <w:ind w:left="65"/>
              <w:jc w:val="both"/>
              <w:rPr>
                <w:rFonts w:hint="default"/>
                <w:sz w:val="18"/>
              </w:rPr>
            </w:pPr>
          </w:p>
        </w:tc>
        <w:tc>
          <w:tcPr>
            <w:tcW w:w="50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20"/>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2" w:type="dxa"/>
          </w:tcPr>
          <w:p>
            <w:pPr>
              <w:pStyle w:val="9"/>
              <w:keepNext w:val="0"/>
              <w:keepLines w:val="0"/>
              <w:suppressLineNumbers w:val="0"/>
              <w:spacing w:beforeAutospacing="0" w:afterAutospacing="0"/>
              <w:rPr>
                <w:rFonts w:hint="default" w:ascii="Times New Roman"/>
                <w:sz w:val="18"/>
              </w:rPr>
            </w:pPr>
          </w:p>
        </w:tc>
        <w:tc>
          <w:tcPr>
            <w:tcW w:w="39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20"/>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740" w:right="580" w:bottom="760" w:left="620" w:header="0" w:footer="52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81"/>
        <w:gridCol w:w="484"/>
        <w:gridCol w:w="510"/>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81"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994"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826" w:type="dxa"/>
            <w:gridSpan w:val="2"/>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4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81" w:type="dxa"/>
            <w:vMerge w:val="continue"/>
            <w:tcBorders>
              <w:top w:val="nil"/>
            </w:tcBorders>
          </w:tcPr>
          <w:p>
            <w:pPr>
              <w:keepNext w:val="0"/>
              <w:keepLines w:val="0"/>
              <w:suppressLineNumbers w:val="0"/>
              <w:spacing w:beforeAutospacing="0" w:afterAutospacing="0"/>
              <w:rPr>
                <w:rFonts w:hint="default"/>
                <w:sz w:val="2"/>
                <w:szCs w:val="2"/>
              </w:rPr>
            </w:pPr>
          </w:p>
        </w:tc>
        <w:tc>
          <w:tcPr>
            <w:tcW w:w="484"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22" w:hRule="atLeast"/>
        </w:trPr>
        <w:tc>
          <w:tcPr>
            <w:tcW w:w="30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0</w:t>
            </w:r>
          </w:p>
        </w:tc>
        <w:tc>
          <w:tcPr>
            <w:tcW w:w="540" w:type="dxa"/>
            <w:vMerge w:val="restart"/>
            <w:vAlign w:val="center"/>
          </w:tcPr>
          <w:p>
            <w:pPr>
              <w:pStyle w:val="9"/>
              <w:keepNext w:val="0"/>
              <w:keepLines w:val="0"/>
              <w:suppressLineNumbers w:val="0"/>
              <w:spacing w:beforeAutospacing="0" w:afterAutospacing="0"/>
              <w:jc w:val="center"/>
              <w:rPr>
                <w:rFonts w:hint="default" w:ascii="Times New Roman"/>
                <w:sz w:val="18"/>
              </w:rPr>
            </w:pPr>
            <w:r>
              <w:rPr>
                <w:rFonts w:hint="default"/>
                <w:sz w:val="18"/>
              </w:rPr>
              <w:t>国有土地使用权出让信息</w:t>
            </w:r>
          </w:p>
        </w:tc>
        <w:tc>
          <w:tcPr>
            <w:tcW w:w="124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7" w:beforeAutospacing="0" w:afterAutospacing="0"/>
              <w:rPr>
                <w:rFonts w:hint="default" w:ascii="Times New Roman"/>
                <w:sz w:val="26"/>
              </w:rPr>
            </w:pPr>
          </w:p>
          <w:p>
            <w:pPr>
              <w:pStyle w:val="9"/>
              <w:keepNext w:val="0"/>
              <w:keepLines w:val="0"/>
              <w:suppressLineNumbers w:val="0"/>
              <w:spacing w:beforeAutospacing="0" w:afterAutospacing="0" w:line="235" w:lineRule="auto"/>
              <w:ind w:left="40" w:right="103"/>
              <w:jc w:val="both"/>
              <w:rPr>
                <w:rFonts w:hint="default"/>
                <w:sz w:val="18"/>
              </w:rPr>
            </w:pPr>
            <w:r>
              <w:rPr>
                <w:rFonts w:hint="default"/>
                <w:sz w:val="18"/>
              </w:rPr>
              <w:t>招标拍卖挂牌出让结果（成交公示）</w:t>
            </w:r>
          </w:p>
        </w:tc>
        <w:tc>
          <w:tcPr>
            <w:tcW w:w="315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7" w:beforeAutospacing="0" w:afterAutospacing="0"/>
              <w:rPr>
                <w:rFonts w:hint="default" w:ascii="Times New Roman"/>
                <w:sz w:val="26"/>
              </w:rPr>
            </w:pPr>
          </w:p>
          <w:p>
            <w:pPr>
              <w:pStyle w:val="9"/>
              <w:keepNext w:val="0"/>
              <w:keepLines w:val="0"/>
              <w:suppressLineNumbers w:val="0"/>
              <w:spacing w:beforeAutospacing="0" w:afterAutospacing="0" w:line="235" w:lineRule="auto"/>
              <w:ind w:left="37" w:right="32"/>
              <w:rPr>
                <w:rFonts w:hint="default"/>
                <w:sz w:val="18"/>
              </w:rPr>
            </w:pPr>
            <w:r>
              <w:rPr>
                <w:rFonts w:hint="default"/>
                <w:sz w:val="18"/>
              </w:rPr>
              <w:t>土地位置、面积、用途、开发程度、土地级别、容积率、出让年限、供地方式</w:t>
            </w:r>
          </w:p>
          <w:p>
            <w:pPr>
              <w:pStyle w:val="9"/>
              <w:keepNext w:val="0"/>
              <w:keepLines w:val="0"/>
              <w:suppressLineNumbers w:val="0"/>
              <w:spacing w:beforeAutospacing="0" w:afterAutospacing="0" w:line="226" w:lineRule="exact"/>
              <w:ind w:left="37"/>
              <w:rPr>
                <w:rFonts w:hint="default"/>
                <w:sz w:val="18"/>
              </w:rPr>
            </w:pPr>
            <w:r>
              <w:rPr>
                <w:rFonts w:hint="default"/>
                <w:sz w:val="18"/>
              </w:rPr>
              <w:t>、受让人、成交价格和成交时间等。</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58" w:beforeAutospacing="0" w:afterAutospacing="0" w:line="235" w:lineRule="auto"/>
              <w:ind w:left="36" w:right="33"/>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招标拍卖挂牌出让国有建设用地使用权规定》（国土资源部令第39号）</w:t>
            </w:r>
            <w:r>
              <w:rPr>
                <w:rFonts w:hint="default"/>
                <w:spacing w:val="-2"/>
                <w:sz w:val="18"/>
              </w:rPr>
              <w:t>、《招标拍卖挂牌出让国</w:t>
            </w:r>
            <w:r>
              <w:rPr>
                <w:rFonts w:hint="default"/>
                <w:sz w:val="18"/>
              </w:rPr>
              <w:t>有土地使用权规范》（国土资发〔2006〕114号）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7" w:beforeAutospacing="0" w:afterAutospacing="0"/>
              <w:rPr>
                <w:rFonts w:hint="default" w:ascii="Times New Roman"/>
                <w:sz w:val="26"/>
              </w:rPr>
            </w:pPr>
          </w:p>
          <w:p>
            <w:pPr>
              <w:pStyle w:val="9"/>
              <w:keepNext w:val="0"/>
              <w:keepLines w:val="0"/>
              <w:suppressLineNumbers w:val="0"/>
              <w:spacing w:beforeAutospacing="0" w:afterAutospacing="0" w:line="235" w:lineRule="auto"/>
              <w:ind w:left="57" w:right="24" w:firstLine="2"/>
              <w:jc w:val="both"/>
              <w:rPr>
                <w:rFonts w:hint="default"/>
                <w:sz w:val="18"/>
              </w:rPr>
            </w:pPr>
            <w:r>
              <w:rPr>
                <w:rFonts w:hint="default"/>
                <w:sz w:val="18"/>
              </w:rPr>
              <w:t>招标拍卖挂牌活动结束后的10个工作日内</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35"/>
              <w:jc w:val="center"/>
              <w:rPr>
                <w:rFonts w:hint="default"/>
                <w:sz w:val="18"/>
              </w:rPr>
            </w:pPr>
            <w:r>
              <w:rPr>
                <w:rFonts w:hint="default"/>
                <w:sz w:val="18"/>
              </w:rPr>
              <w:t>出让人</w:t>
            </w:r>
          </w:p>
        </w:tc>
        <w:tc>
          <w:tcPr>
            <w:tcW w:w="2881" w:type="dxa"/>
            <w:vAlign w:val="center"/>
          </w:tcPr>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8" w:lineRule="exact"/>
              <w:ind w:left="65"/>
              <w:jc w:val="both"/>
              <w:rPr>
                <w:rFonts w:hint="default"/>
                <w:sz w:val="18"/>
              </w:rPr>
            </w:pPr>
            <w:r>
              <w:rPr>
                <w:rFonts w:hint="default"/>
                <w:sz w:val="18"/>
              </w:rPr>
              <w:t>土地有形市场或者指定的场所、媒介</w:t>
            </w:r>
          </w:p>
          <w:p>
            <w:pPr>
              <w:pStyle w:val="9"/>
              <w:keepNext w:val="0"/>
              <w:keepLines w:val="0"/>
              <w:suppressLineNumbers w:val="0"/>
              <w:spacing w:beforeAutospacing="0" w:afterAutospacing="0" w:line="226" w:lineRule="exact"/>
              <w:ind w:left="65"/>
              <w:jc w:val="both"/>
              <w:rPr>
                <w:rFonts w:hint="default"/>
                <w:sz w:val="18"/>
              </w:rPr>
            </w:pPr>
          </w:p>
        </w:tc>
        <w:tc>
          <w:tcPr>
            <w:tcW w:w="484"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4" w:hRule="atLeast"/>
        </w:trPr>
        <w:tc>
          <w:tcPr>
            <w:tcW w:w="30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1</w:t>
            </w:r>
          </w:p>
        </w:tc>
        <w:tc>
          <w:tcPr>
            <w:tcW w:w="540" w:type="dxa"/>
            <w:vMerge w:val="continue"/>
            <w:tcBorders>
              <w:top w:val="nil"/>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left="40"/>
              <w:rPr>
                <w:rFonts w:hint="default"/>
                <w:sz w:val="18"/>
              </w:rPr>
            </w:pPr>
            <w:r>
              <w:rPr>
                <w:rFonts w:hint="default"/>
                <w:sz w:val="18"/>
              </w:rPr>
              <w:t>供应结果</w:t>
            </w:r>
          </w:p>
        </w:tc>
        <w:tc>
          <w:tcPr>
            <w:tcW w:w="315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left="37"/>
              <w:rPr>
                <w:rFonts w:hint="default"/>
                <w:sz w:val="18"/>
              </w:rPr>
            </w:pPr>
            <w:r>
              <w:rPr>
                <w:rFonts w:hint="default"/>
                <w:sz w:val="18"/>
              </w:rPr>
              <w:t>国有建设用地使用权年度供应结果。</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51"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Autospacing="0" w:afterAutospacing="0" w:line="226" w:lineRule="exact"/>
              <w:ind w:left="36"/>
              <w:rPr>
                <w:rFonts w:hint="eastAsia" w:eastAsia="宋体"/>
                <w:sz w:val="18"/>
                <w:lang w:eastAsia="zh-CN"/>
              </w:rPr>
            </w:pPr>
            <w:r>
              <w:rPr>
                <w:rFonts w:hint="default"/>
                <w:sz w:val="18"/>
              </w:rPr>
              <w:t>》（国办发〔2017〕97号）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left="328"/>
              <w:rPr>
                <w:rFonts w:hint="default"/>
                <w:sz w:val="18"/>
              </w:rPr>
            </w:pPr>
            <w:r>
              <w:rPr>
                <w:rFonts w:hint="default"/>
                <w:sz w:val="18"/>
              </w:rPr>
              <w:t>及时公开</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3" w:beforeAutospacing="0" w:afterAutospacing="0"/>
              <w:rPr>
                <w:rFonts w:hint="default" w:ascii="Times New Roman"/>
                <w:sz w:val="23"/>
              </w:rPr>
            </w:pPr>
          </w:p>
          <w:p>
            <w:pPr>
              <w:pStyle w:val="9"/>
              <w:keepNext w:val="0"/>
              <w:keepLines w:val="0"/>
              <w:suppressLineNumbers w:val="0"/>
              <w:spacing w:beforeAutospacing="0" w:afterAutospacing="0" w:line="232" w:lineRule="auto"/>
              <w:ind w:left="35" w:right="154"/>
              <w:rPr>
                <w:rFonts w:hint="default"/>
                <w:sz w:val="18"/>
              </w:rPr>
            </w:pPr>
            <w:r>
              <w:rPr>
                <w:rFonts w:hint="default"/>
                <w:sz w:val="18"/>
              </w:rPr>
              <w:t>各级自然资源管理部门</w:t>
            </w:r>
          </w:p>
        </w:tc>
        <w:tc>
          <w:tcPr>
            <w:tcW w:w="2881" w:type="dxa"/>
            <w:vAlign w:val="center"/>
          </w:tcPr>
          <w:p>
            <w:pPr>
              <w:pStyle w:val="9"/>
              <w:keepNext w:val="0"/>
              <w:keepLines w:val="0"/>
              <w:suppressLineNumbers w:val="0"/>
              <w:spacing w:beforeAutospacing="0" w:afterAutospacing="0" w:line="228" w:lineRule="exact"/>
              <w:ind w:left="65"/>
              <w:jc w:val="both"/>
              <w:rPr>
                <w:rFonts w:hint="default"/>
                <w:sz w:val="18"/>
              </w:rPr>
            </w:pPr>
            <w:r>
              <w:rPr>
                <w:rFonts w:hint="default"/>
                <w:sz w:val="18"/>
              </w:rPr>
              <w:t>各级自然资源管理部门网站</w:t>
            </w:r>
          </w:p>
        </w:tc>
        <w:tc>
          <w:tcPr>
            <w:tcW w:w="484"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5" w:beforeAutospacing="0" w:afterAutospacing="0"/>
              <w:rPr>
                <w:rFonts w:hint="default" w:ascii="Times New Roman"/>
                <w:sz w:val="1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1"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14"/>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2</w:t>
            </w:r>
          </w:p>
        </w:tc>
        <w:tc>
          <w:tcPr>
            <w:tcW w:w="540" w:type="dxa"/>
            <w:tcBorders>
              <w:top w:val="single" w:color="auto" w:sz="4" w:space="0"/>
              <w:left w:val="single" w:color="auto" w:sz="4" w:space="0"/>
              <w:bottom w:val="single" w:color="auto" w:sz="4" w:space="0"/>
            </w:tcBorders>
            <w:vAlign w:val="center"/>
          </w:tcPr>
          <w:p>
            <w:pPr>
              <w:pStyle w:val="9"/>
              <w:keepNext w:val="0"/>
              <w:keepLines w:val="0"/>
              <w:suppressLineNumbers w:val="0"/>
              <w:spacing w:beforeAutospacing="0" w:afterAutospacing="0"/>
              <w:jc w:val="center"/>
              <w:rPr>
                <w:rFonts w:hint="default" w:ascii="Times New Roman"/>
                <w:sz w:val="18"/>
              </w:rPr>
            </w:pPr>
            <w:r>
              <w:rPr>
                <w:rFonts w:hint="default"/>
                <w:sz w:val="18"/>
              </w:rPr>
              <w:t>矿业权出让信息</w:t>
            </w:r>
          </w:p>
        </w:tc>
        <w:tc>
          <w:tcPr>
            <w:tcW w:w="1246" w:type="dxa"/>
            <w:tcBorders>
              <w:top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招标拍卖挂牌出让公告</w:t>
            </w:r>
          </w:p>
        </w:tc>
        <w:tc>
          <w:tcPr>
            <w:tcW w:w="3152" w:type="dxa"/>
            <w:tcBorders>
              <w:left w:val="single" w:color="auto" w:sz="4" w:space="0"/>
            </w:tcBorders>
          </w:tcPr>
          <w:p>
            <w:pPr>
              <w:pStyle w:val="9"/>
              <w:keepNext w:val="0"/>
              <w:keepLines w:val="0"/>
              <w:suppressLineNumbers w:val="0"/>
              <w:spacing w:before="154" w:beforeAutospacing="0" w:afterAutospacing="0" w:line="232" w:lineRule="auto"/>
              <w:ind w:left="37" w:right="32"/>
              <w:rPr>
                <w:rFonts w:hint="default"/>
                <w:sz w:val="18"/>
              </w:rPr>
            </w:pPr>
            <w:r>
              <w:rPr>
                <w:rFonts w:hint="default"/>
                <w:sz w:val="18"/>
              </w:rPr>
              <w:t xml:space="preserve">出让人和矿业权交易平台的名称、场 </w:t>
            </w:r>
            <w:r>
              <w:rPr>
                <w:rFonts w:hint="default"/>
                <w:spacing w:val="-1"/>
                <w:sz w:val="18"/>
              </w:rPr>
              <w:t>所；出让矿业权的简要情况，包括项目名称、矿种、地理位置、拐点范围坐标</w:t>
            </w:r>
          </w:p>
          <w:p>
            <w:pPr>
              <w:pStyle w:val="9"/>
              <w:keepNext w:val="0"/>
              <w:keepLines w:val="0"/>
              <w:suppressLineNumbers w:val="0"/>
              <w:spacing w:before="2" w:beforeAutospacing="0" w:afterAutospacing="0" w:line="235" w:lineRule="auto"/>
              <w:ind w:left="37" w:right="32"/>
              <w:jc w:val="both"/>
              <w:rPr>
                <w:rFonts w:hint="default"/>
                <w:sz w:val="18"/>
              </w:rPr>
            </w:pPr>
            <w:r>
              <w:rPr>
                <w:rFonts w:hint="default"/>
                <w:sz w:val="18"/>
              </w:rPr>
              <w:t>、面积、资源储量（勘查工作程度）、开采标高、资源开发利用情况、拟出让年限等，以及勘查投入、矿山地质环境保护及土地复垦要求等；投标人或竞买人的资质条件；出让方式及交易时间、地点；获取招拍挂文件的途径和申请登记的起止时间及方式；确定中标人、竞得人的标准和方法；</w:t>
            </w:r>
            <w:r>
              <w:rPr>
                <w:rFonts w:hint="default"/>
                <w:color w:val="auto"/>
                <w:sz w:val="18"/>
              </w:rPr>
              <w:t>公共资源交易领域失信联合惩戒相关提示</w:t>
            </w:r>
            <w:r>
              <w:rPr>
                <w:rFonts w:hint="eastAsia"/>
                <w:color w:val="auto"/>
                <w:sz w:val="18"/>
                <w:lang w:eastAsia="zh-CN"/>
              </w:rPr>
              <w:t>；</w:t>
            </w:r>
            <w:r>
              <w:rPr>
                <w:rFonts w:hint="default"/>
                <w:sz w:val="18"/>
              </w:rPr>
              <w:t>风险提示；对交易矿业权异议的处理方式；需要公告的其他内容。</w:t>
            </w:r>
          </w:p>
        </w:tc>
        <w:tc>
          <w:tcPr>
            <w:tcW w:w="261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line="235" w:lineRule="auto"/>
              <w:ind w:left="36" w:right="33"/>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rPr>
                <w:rFonts w:hint="eastAsia" w:eastAsia="宋体"/>
                <w:sz w:val="18"/>
                <w:lang w:eastAsia="zh-CN"/>
              </w:rPr>
            </w:pPr>
            <w:r>
              <w:rPr>
                <w:rFonts w:hint="default"/>
                <w:sz w:val="18"/>
              </w:rPr>
              <w:t>》（国办发〔2017〕97号）、国土资源部关于印发矿业权交易规则》的通知（国土资规〔2017〕7号）、《自然资源部关于调整&lt; 矿业权交易规则&gt;有关规定的通知》（自然资发〔2018〕175号）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19"/>
              </w:rPr>
            </w:pPr>
          </w:p>
          <w:p>
            <w:pPr>
              <w:pStyle w:val="9"/>
              <w:keepNext w:val="0"/>
              <w:keepLines w:val="0"/>
              <w:suppressLineNumbers w:val="0"/>
              <w:spacing w:beforeAutospacing="0" w:afterAutospacing="0" w:line="235" w:lineRule="auto"/>
              <w:ind w:left="57" w:right="24" w:firstLine="2"/>
              <w:jc w:val="both"/>
              <w:rPr>
                <w:rFonts w:hint="default"/>
                <w:sz w:val="18"/>
              </w:rPr>
            </w:pPr>
            <w:r>
              <w:rPr>
                <w:rFonts w:hint="default"/>
                <w:sz w:val="18"/>
              </w:rPr>
              <w:t>在投标截止日、公开拍卖日或者挂牌起始日20个工作日前发布。挂牌时间不得少于10个工作日</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line="235" w:lineRule="auto"/>
              <w:ind w:left="35" w:right="154"/>
              <w:rPr>
                <w:rFonts w:hint="default"/>
                <w:sz w:val="18"/>
              </w:rPr>
            </w:pPr>
            <w:r>
              <w:rPr>
                <w:rFonts w:hint="default"/>
                <w:sz w:val="18"/>
              </w:rPr>
              <w:t>自然资源主管部门</w:t>
            </w:r>
          </w:p>
        </w:tc>
        <w:tc>
          <w:tcPr>
            <w:tcW w:w="2881" w:type="dxa"/>
            <w:vAlign w:val="center"/>
          </w:tcPr>
          <w:p>
            <w:pPr>
              <w:pStyle w:val="5"/>
              <w:keepNext w:val="0"/>
              <w:keepLines w:val="0"/>
              <w:widowControl w:val="0"/>
              <w:suppressLineNumbers w:val="0"/>
              <w:autoSpaceDE w:val="0"/>
              <w:autoSpaceDN w:val="0"/>
              <w:spacing w:before="0" w:beforeAutospacing="0" w:after="0" w:afterAutospacing="0" w:line="228" w:lineRule="exact"/>
              <w:ind w:left="65" w:right="0"/>
              <w:jc w:val="both"/>
              <w:rPr>
                <w:rFonts w:hint="eastAsia" w:ascii="宋体" w:hAnsi="宋体" w:eastAsia="宋体" w:cs="宋体"/>
                <w:sz w:val="18"/>
                <w:szCs w:val="18"/>
              </w:rPr>
            </w:pPr>
            <w:r>
              <w:rPr>
                <w:rFonts w:hint="eastAsia" w:ascii="宋体" w:hAnsi="宋体" w:eastAsia="宋体" w:cs="宋体"/>
                <w:kern w:val="0"/>
                <w:sz w:val="18"/>
                <w:szCs w:val="18"/>
                <w:lang w:val="en-US" w:eastAsia="zh-CN" w:bidi="ar"/>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2" w:beforeAutospacing="0" w:afterAutospacing="0" w:line="235" w:lineRule="auto"/>
              <w:ind w:left="65" w:right="112"/>
              <w:jc w:val="both"/>
              <w:rPr>
                <w:rFonts w:hint="eastAsia"/>
                <w:sz w:val="18"/>
                <w:lang w:eastAsia="zh-CN"/>
              </w:rPr>
            </w:pPr>
            <w:r>
              <w:rPr>
                <w:rFonts w:hint="eastAsia"/>
                <w:sz w:val="18"/>
                <w:lang w:eastAsia="zh-CN"/>
              </w:rPr>
              <w:t>在下列平台同时发布：</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山西省自然资源厅门户网站</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同级自然资源主管部门门户网站</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山西省自然资源网上交易平台</w:t>
            </w:r>
          </w:p>
          <w:p>
            <w:pPr>
              <w:pStyle w:val="9"/>
              <w:keepNext w:val="0"/>
              <w:keepLines w:val="0"/>
              <w:suppressLineNumbers w:val="0"/>
              <w:spacing w:before="2" w:beforeAutospacing="0" w:afterAutospacing="0" w:line="235" w:lineRule="auto"/>
              <w:ind w:left="65" w:right="112"/>
              <w:jc w:val="left"/>
              <w:rPr>
                <w:rFonts w:hint="default"/>
                <w:color w:val="5B9BD5" w:themeColor="accent1"/>
                <w:sz w:val="18"/>
                <w:lang w:val="en-US" w:eastAsia="zh-CN"/>
                <w14:textFill>
                  <w14:solidFill>
                    <w14:schemeClr w14:val="accent1"/>
                  </w14:solidFill>
                </w14:textFill>
              </w:rPr>
            </w:pPr>
          </w:p>
        </w:tc>
        <w:tc>
          <w:tcPr>
            <w:tcW w:w="484"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14"/>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6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14"/>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540" w:right="580" w:bottom="720" w:left="620" w:header="0" w:footer="525" w:gutter="0"/>
          <w:pgNumType w:fmt="numberInDash"/>
        </w:sectPr>
      </w:pPr>
    </w:p>
    <w:tbl>
      <w:tblPr>
        <w:tblStyle w:val="6"/>
        <w:tblW w:w="15389" w:type="dxa"/>
        <w:tblInd w:w="13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0"/>
        <w:gridCol w:w="540"/>
        <w:gridCol w:w="1246"/>
        <w:gridCol w:w="3152"/>
        <w:gridCol w:w="2612"/>
        <w:gridCol w:w="1366"/>
        <w:gridCol w:w="1472"/>
        <w:gridCol w:w="2825"/>
        <w:gridCol w:w="525"/>
        <w:gridCol w:w="510"/>
        <w:gridCol w:w="480"/>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25"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35"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841" w:type="dxa"/>
            <w:gridSpan w:val="2"/>
          </w:tcPr>
          <w:p>
            <w:pPr>
              <w:pStyle w:val="9"/>
              <w:keepNext w:val="0"/>
              <w:keepLines w:val="0"/>
              <w:suppressLineNumbers w:val="0"/>
              <w:spacing w:before="77"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00"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25" w:type="dxa"/>
            <w:vMerge w:val="continue"/>
            <w:tcBorders>
              <w:top w:val="nil"/>
            </w:tcBorders>
          </w:tcPr>
          <w:p>
            <w:pPr>
              <w:keepNext w:val="0"/>
              <w:keepLines w:val="0"/>
              <w:suppressLineNumbers w:val="0"/>
              <w:spacing w:beforeAutospacing="0" w:afterAutospacing="0"/>
              <w:rPr>
                <w:rFonts w:hint="default"/>
                <w:sz w:val="2"/>
                <w:szCs w:val="2"/>
              </w:rPr>
            </w:pPr>
          </w:p>
        </w:tc>
        <w:tc>
          <w:tcPr>
            <w:tcW w:w="52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361"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4"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21"/>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3</w:t>
            </w:r>
          </w:p>
        </w:tc>
        <w:tc>
          <w:tcPr>
            <w:tcW w:w="540" w:type="dxa"/>
            <w:vMerge w:val="restart"/>
            <w:tcBorders>
              <w:top w:val="single" w:color="auto" w:sz="4" w:space="0"/>
              <w:left w:val="single" w:color="auto" w:sz="4" w:space="0"/>
              <w:bottom w:val="nil"/>
            </w:tcBorders>
            <w:vAlign w:val="center"/>
          </w:tcPr>
          <w:p>
            <w:pPr>
              <w:pStyle w:val="9"/>
              <w:keepNext w:val="0"/>
              <w:keepLines w:val="0"/>
              <w:suppressLineNumbers w:val="0"/>
              <w:spacing w:before="157" w:beforeAutospacing="0" w:afterAutospacing="0" w:line="232" w:lineRule="auto"/>
              <w:ind w:left="97" w:right="60"/>
              <w:jc w:val="center"/>
              <w:rPr>
                <w:rFonts w:hint="default"/>
                <w:sz w:val="18"/>
              </w:rPr>
            </w:pPr>
            <w:r>
              <w:rPr>
                <w:rFonts w:hint="default"/>
                <w:sz w:val="18"/>
              </w:rPr>
              <w:t>矿业权出让信息</w:t>
            </w:r>
          </w:p>
        </w:tc>
        <w:tc>
          <w:tcPr>
            <w:tcW w:w="1246" w:type="dxa"/>
            <w:tcBorders>
              <w:top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39" w:beforeAutospacing="0" w:afterAutospacing="0" w:line="232" w:lineRule="auto"/>
              <w:ind w:left="40" w:right="103"/>
              <w:rPr>
                <w:rFonts w:hint="default"/>
                <w:sz w:val="18"/>
              </w:rPr>
            </w:pPr>
            <w:r>
              <w:rPr>
                <w:rFonts w:hint="default"/>
                <w:sz w:val="18"/>
              </w:rPr>
              <w:t>招标拍卖挂牌成交结果公示</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0" w:beforeAutospacing="0" w:afterAutospacing="0"/>
              <w:jc w:val="both"/>
              <w:rPr>
                <w:rFonts w:hint="default" w:ascii="Times New Roman"/>
                <w:sz w:val="16"/>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pacing w:val="-1"/>
                <w:sz w:val="18"/>
              </w:rPr>
              <w:t>中标人或者竞得人的名称、场所，成交时间、地点；中标或者竞得的勘查区块</w:t>
            </w:r>
          </w:p>
          <w:p>
            <w:pPr>
              <w:pStyle w:val="9"/>
              <w:keepNext w:val="0"/>
              <w:keepLines w:val="0"/>
              <w:suppressLineNumbers w:val="0"/>
              <w:spacing w:before="1" w:beforeAutospacing="0" w:afterAutospacing="0" w:line="232" w:lineRule="auto"/>
              <w:ind w:left="37" w:right="32"/>
              <w:jc w:val="both"/>
              <w:rPr>
                <w:rFonts w:hint="default"/>
                <w:sz w:val="18"/>
              </w:rPr>
            </w:pPr>
            <w:r>
              <w:rPr>
                <w:rFonts w:hint="default"/>
                <w:spacing w:val="-1"/>
                <w:sz w:val="18"/>
              </w:rPr>
              <w:t>、面积、开采范围的简要情况；矿业权成交价格及缴纳时间、方式，申请办理矿业权登记的时限；对公示内容提出异议的方式及途径；应当公示的其他内容</w:t>
            </w:r>
          </w:p>
          <w:p>
            <w:pPr>
              <w:pStyle w:val="9"/>
              <w:keepNext w:val="0"/>
              <w:keepLines w:val="0"/>
              <w:suppressLineNumbers w:val="0"/>
              <w:spacing w:beforeAutospacing="0" w:afterAutospacing="0" w:line="230" w:lineRule="exact"/>
              <w:ind w:left="37"/>
              <w:jc w:val="both"/>
              <w:rPr>
                <w:rFonts w:hint="default"/>
                <w:sz w:val="18"/>
              </w:rPr>
            </w:pPr>
            <w:r>
              <w:rPr>
                <w:rFonts w:hint="default"/>
                <w:sz w:val="18"/>
              </w:rPr>
              <w:t>。</w:t>
            </w:r>
          </w:p>
        </w:tc>
        <w:tc>
          <w:tcPr>
            <w:tcW w:w="2612"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8" w:beforeAutospacing="0" w:afterAutospacing="0"/>
              <w:jc w:val="both"/>
              <w:rPr>
                <w:rFonts w:hint="default" w:ascii="Times New Roman"/>
                <w:sz w:val="26"/>
              </w:rPr>
            </w:pPr>
          </w:p>
          <w:p>
            <w:pPr>
              <w:pStyle w:val="9"/>
              <w:keepNext w:val="0"/>
              <w:keepLines w:val="0"/>
              <w:suppressLineNumbers w:val="0"/>
              <w:spacing w:beforeAutospacing="0" w:afterAutospacing="0" w:line="235" w:lineRule="auto"/>
              <w:ind w:left="36" w:right="33"/>
              <w:jc w:val="both"/>
              <w:rPr>
                <w:rFonts w:hint="default"/>
                <w:sz w:val="18"/>
              </w:rPr>
            </w:pPr>
            <w:r>
              <w:rPr>
                <w:rFonts w:hint="default"/>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right="26"/>
              <w:jc w:val="both"/>
              <w:rPr>
                <w:rFonts w:hint="eastAsia" w:eastAsia="宋体"/>
                <w:sz w:val="18"/>
                <w:lang w:eastAsia="zh-CN"/>
              </w:rPr>
            </w:pPr>
            <w:r>
              <w:rPr>
                <w:rFonts w:hint="default"/>
                <w:sz w:val="18"/>
              </w:rPr>
              <w:t>》（国办发〔2017〕97号）、国土资源部关于印发矿业权交易规则》的通知（国土资规〔2017〕7号）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6"/>
              </w:rPr>
            </w:pPr>
          </w:p>
          <w:p>
            <w:pPr>
              <w:pStyle w:val="9"/>
              <w:keepNext w:val="0"/>
              <w:keepLines w:val="0"/>
              <w:suppressLineNumbers w:val="0"/>
              <w:spacing w:beforeAutospacing="0" w:afterAutospacing="0" w:line="235" w:lineRule="auto"/>
              <w:ind w:left="59" w:right="24"/>
              <w:jc w:val="both"/>
              <w:rPr>
                <w:rFonts w:hint="default"/>
                <w:sz w:val="18"/>
              </w:rPr>
            </w:pPr>
            <w:r>
              <w:rPr>
                <w:rFonts w:hint="default"/>
                <w:sz w:val="18"/>
              </w:rPr>
              <w:t>发出中标通知书或者签订成交确认书后5个工作日内进行信息公示。公示期不少于10个工作日</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39" w:beforeAutospacing="0" w:afterAutospacing="0" w:line="232" w:lineRule="auto"/>
              <w:ind w:left="35" w:right="154"/>
              <w:rPr>
                <w:rFonts w:hint="default"/>
                <w:sz w:val="18"/>
              </w:rPr>
            </w:pPr>
            <w:r>
              <w:rPr>
                <w:rFonts w:hint="default"/>
                <w:sz w:val="18"/>
              </w:rPr>
              <w:t>自然资源行政主管部门</w:t>
            </w:r>
          </w:p>
        </w:tc>
        <w:tc>
          <w:tcPr>
            <w:tcW w:w="2825" w:type="dxa"/>
            <w:vAlign w:val="center"/>
          </w:tcPr>
          <w:p>
            <w:pPr>
              <w:pStyle w:val="9"/>
              <w:keepNext w:val="0"/>
              <w:keepLines w:val="0"/>
              <w:suppressLineNumbers w:val="0"/>
              <w:spacing w:beforeLines="0" w:beforeAutospacing="0" w:afterLines="0" w:afterAutospacing="0" w:line="228" w:lineRule="exact"/>
              <w:ind w:left="65"/>
              <w:jc w:val="both"/>
              <w:rPr>
                <w:rFonts w:hint="eastAsia"/>
                <w:sz w:val="18"/>
                <w:lang w:eastAsia="zh-CN"/>
              </w:rPr>
            </w:pPr>
            <w:r>
              <w:rPr>
                <w:rFonts w:hint="eastAsia"/>
                <w:sz w:val="18"/>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2" w:beforeAutospacing="0" w:afterAutospacing="0" w:line="235" w:lineRule="auto"/>
              <w:ind w:left="65" w:right="112"/>
              <w:jc w:val="both"/>
              <w:rPr>
                <w:rFonts w:hint="eastAsia"/>
                <w:sz w:val="18"/>
                <w:lang w:eastAsia="zh-CN"/>
              </w:rPr>
            </w:pPr>
            <w:r>
              <w:rPr>
                <w:rFonts w:hint="eastAsia"/>
                <w:sz w:val="18"/>
                <w:lang w:eastAsia="zh-CN"/>
              </w:rPr>
              <w:t>在下列平台同时发布：</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山西省自然资源厅门户网站</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同级自然资源主管部门门户网站</w:t>
            </w:r>
          </w:p>
          <w:p>
            <w:pPr>
              <w:pStyle w:val="9"/>
              <w:keepNext w:val="0"/>
              <w:keepLines w:val="0"/>
              <w:suppressLineNumbers w:val="0"/>
              <w:spacing w:before="2" w:beforeAutospacing="0" w:afterAutospacing="0" w:line="235" w:lineRule="auto"/>
              <w:ind w:left="65" w:right="112"/>
              <w:jc w:val="left"/>
              <w:rPr>
                <w:rFonts w:hint="eastAsia"/>
                <w:color w:val="auto"/>
                <w:sz w:val="18"/>
                <w:lang w:eastAsia="zh-CN"/>
              </w:rPr>
            </w:pPr>
            <w:r>
              <w:rPr>
                <w:rFonts w:hint="eastAsia"/>
                <w:color w:val="auto"/>
                <w:sz w:val="18"/>
                <w:lang w:eastAsia="zh-CN"/>
              </w:rPr>
              <w:t>山西省自然资源网上交易平台</w:t>
            </w:r>
          </w:p>
          <w:p>
            <w:pPr>
              <w:pStyle w:val="9"/>
              <w:keepNext w:val="0"/>
              <w:keepLines w:val="0"/>
              <w:suppressLineNumbers w:val="0"/>
              <w:spacing w:before="2" w:beforeAutospacing="0" w:afterAutospacing="0" w:line="235" w:lineRule="auto"/>
              <w:ind w:left="65" w:right="112"/>
              <w:jc w:val="both"/>
              <w:rPr>
                <w:rFonts w:hint="default"/>
                <w:sz w:val="18"/>
              </w:rPr>
            </w:pPr>
          </w:p>
        </w:tc>
        <w:tc>
          <w:tcPr>
            <w:tcW w:w="52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21"/>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21"/>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1"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4</w:t>
            </w:r>
          </w:p>
        </w:tc>
        <w:tc>
          <w:tcPr>
            <w:tcW w:w="540" w:type="dxa"/>
            <w:vMerge w:val="continue"/>
            <w:tcBorders>
              <w:top w:val="nil"/>
              <w:left w:val="single" w:color="auto" w:sz="4" w:space="0"/>
              <w:bottom w:val="nil"/>
            </w:tcBorders>
          </w:tcPr>
          <w:p>
            <w:pPr>
              <w:keepNext w:val="0"/>
              <w:keepLines w:val="0"/>
              <w:suppressLineNumbers w:val="0"/>
              <w:spacing w:beforeAutospacing="0" w:afterAutospacing="0"/>
              <w:rPr>
                <w:rFonts w:hint="default"/>
                <w:sz w:val="2"/>
                <w:szCs w:val="2"/>
              </w:rPr>
            </w:pPr>
          </w:p>
        </w:tc>
        <w:tc>
          <w:tcPr>
            <w:tcW w:w="1246"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left="40"/>
              <w:rPr>
                <w:rFonts w:hint="default"/>
                <w:sz w:val="18"/>
              </w:rPr>
            </w:pPr>
            <w:r>
              <w:rPr>
                <w:rFonts w:hint="default"/>
                <w:sz w:val="18"/>
              </w:rPr>
              <w:t>审批结果信息</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28" w:beforeAutospacing="0" w:afterAutospacing="0" w:line="235" w:lineRule="auto"/>
              <w:ind w:left="37" w:right="32"/>
              <w:jc w:val="both"/>
              <w:rPr>
                <w:rFonts w:hint="default"/>
                <w:sz w:val="18"/>
              </w:rPr>
            </w:pPr>
            <w:r>
              <w:rPr>
                <w:rFonts w:hint="default"/>
                <w:sz w:val="18"/>
              </w:rPr>
              <w:t>每个项目的审批结果信息（交易完成后由各级自然资源管理部门审批）。</w:t>
            </w:r>
          </w:p>
        </w:tc>
        <w:tc>
          <w:tcPr>
            <w:tcW w:w="2612"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5" w:lineRule="auto"/>
              <w:ind w:left="36" w:right="27"/>
              <w:jc w:val="both"/>
              <w:rPr>
                <w:rFonts w:hint="eastAsia" w:eastAsia="宋体"/>
                <w:sz w:val="18"/>
                <w:lang w:eastAsia="zh-CN"/>
              </w:rPr>
            </w:pPr>
            <w:r>
              <w:rPr>
                <w:rFonts w:hint="default"/>
                <w:sz w:val="18"/>
              </w:rPr>
              <w:t>《中华人民共和国政府信息公开条例》、《国务院办公厅关于推进公共资源配置领域政府信息公开的意见》（国办发〔2017〕97 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8" w:beforeAutospacing="0" w:afterAutospacing="0" w:line="235" w:lineRule="auto"/>
              <w:ind w:right="24"/>
              <w:rPr>
                <w:rFonts w:hint="default"/>
                <w:sz w:val="18"/>
              </w:rPr>
            </w:pPr>
            <w:r>
              <w:rPr>
                <w:rFonts w:hint="default"/>
                <w:sz w:val="18"/>
              </w:rPr>
              <w:t>信息形成之日起20个工作日内</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8" w:beforeAutospacing="0" w:afterAutospacing="0" w:line="235" w:lineRule="auto"/>
              <w:ind w:left="35" w:right="154"/>
              <w:rPr>
                <w:rFonts w:hint="default"/>
                <w:sz w:val="18"/>
              </w:rPr>
            </w:pPr>
            <w:r>
              <w:rPr>
                <w:rFonts w:hint="default"/>
                <w:sz w:val="18"/>
              </w:rPr>
              <w:t>各级自然资源管理部门</w:t>
            </w:r>
          </w:p>
        </w:tc>
        <w:tc>
          <w:tcPr>
            <w:tcW w:w="2825" w:type="dxa"/>
            <w:vAlign w:val="center"/>
          </w:tcPr>
          <w:p>
            <w:pPr>
              <w:pStyle w:val="9"/>
              <w:keepNext w:val="0"/>
              <w:keepLines w:val="0"/>
              <w:suppressLineNumbers w:val="0"/>
              <w:spacing w:beforeAutospacing="0" w:afterAutospacing="0" w:line="228" w:lineRule="exact"/>
              <w:ind w:left="65"/>
              <w:jc w:val="both"/>
              <w:rPr>
                <w:rFonts w:hint="default"/>
                <w:sz w:val="18"/>
              </w:rPr>
            </w:pPr>
            <w:r>
              <w:rPr>
                <w:rFonts w:hint="eastAsia"/>
                <w:sz w:val="18"/>
              </w:rPr>
              <w:t>各级自然资源管理部门网站</w:t>
            </w:r>
          </w:p>
        </w:tc>
        <w:tc>
          <w:tcPr>
            <w:tcW w:w="52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82" w:hRule="atLeast"/>
        </w:trPr>
        <w:tc>
          <w:tcPr>
            <w:tcW w:w="300"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5</w:t>
            </w:r>
          </w:p>
        </w:tc>
        <w:tc>
          <w:tcPr>
            <w:tcW w:w="54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46"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ind w:left="40"/>
              <w:rPr>
                <w:rFonts w:hint="default"/>
                <w:sz w:val="18"/>
              </w:rPr>
            </w:pPr>
            <w:r>
              <w:rPr>
                <w:rFonts w:hint="default"/>
                <w:sz w:val="18"/>
              </w:rPr>
              <w:t>项目信息</w:t>
            </w:r>
          </w:p>
        </w:tc>
        <w:tc>
          <w:tcPr>
            <w:tcW w:w="3152"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3" w:beforeAutospacing="0" w:afterAutospacing="0"/>
              <w:jc w:val="both"/>
              <w:rPr>
                <w:rFonts w:hint="default" w:ascii="Times New Roman"/>
                <w:sz w:val="21"/>
              </w:rPr>
            </w:pPr>
          </w:p>
          <w:p>
            <w:pPr>
              <w:pStyle w:val="9"/>
              <w:keepNext w:val="0"/>
              <w:keepLines w:val="0"/>
              <w:suppressLineNumbers w:val="0"/>
              <w:spacing w:beforeAutospacing="0" w:afterAutospacing="0" w:line="235" w:lineRule="auto"/>
              <w:ind w:left="37" w:right="32"/>
              <w:jc w:val="both"/>
              <w:rPr>
                <w:rFonts w:hint="default"/>
                <w:sz w:val="18"/>
              </w:rPr>
            </w:pPr>
            <w:r>
              <w:rPr>
                <w:rFonts w:hint="default"/>
                <w:sz w:val="18"/>
              </w:rPr>
              <w:t>公告有效期内矿业权基本信息包括矿业权名称、许可证号、矿业权人、矿种、有效期限。</w:t>
            </w:r>
          </w:p>
        </w:tc>
        <w:tc>
          <w:tcPr>
            <w:tcW w:w="2612"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5" w:lineRule="auto"/>
              <w:ind w:left="36" w:right="27"/>
              <w:jc w:val="both"/>
              <w:rPr>
                <w:rFonts w:hint="eastAsia" w:eastAsia="宋体"/>
                <w:sz w:val="18"/>
                <w:lang w:eastAsia="zh-CN"/>
              </w:rPr>
            </w:pPr>
            <w:r>
              <w:rPr>
                <w:rFonts w:hint="default"/>
                <w:sz w:val="18"/>
              </w:rPr>
              <w:t>《中华人民共和国政府信息公开条例》、《国务院办公厅关于推进公共资源配置领域政府信息公开的意见》（国办发〔2017〕97 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51" w:beforeAutospacing="0" w:afterAutospacing="0" w:line="235" w:lineRule="auto"/>
              <w:ind w:right="24"/>
              <w:jc w:val="both"/>
              <w:rPr>
                <w:rFonts w:hint="default"/>
                <w:sz w:val="18"/>
              </w:rPr>
            </w:pPr>
            <w:r>
              <w:rPr>
                <w:rFonts w:hint="default"/>
                <w:sz w:val="18"/>
              </w:rPr>
              <w:t>每年一季度集中公告</w:t>
            </w:r>
          </w:p>
        </w:tc>
        <w:tc>
          <w:tcPr>
            <w:tcW w:w="1472"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51" w:beforeAutospacing="0" w:afterAutospacing="0" w:line="235" w:lineRule="auto"/>
              <w:ind w:left="35" w:right="154"/>
              <w:rPr>
                <w:rFonts w:hint="default"/>
                <w:sz w:val="18"/>
              </w:rPr>
            </w:pPr>
            <w:r>
              <w:rPr>
                <w:rFonts w:hint="default"/>
                <w:sz w:val="18"/>
              </w:rPr>
              <w:t>各级自然资源管理部门</w:t>
            </w:r>
          </w:p>
        </w:tc>
        <w:tc>
          <w:tcPr>
            <w:tcW w:w="2825" w:type="dxa"/>
            <w:vAlign w:val="center"/>
          </w:tcPr>
          <w:p>
            <w:pPr>
              <w:pStyle w:val="9"/>
              <w:keepNext w:val="0"/>
              <w:keepLines w:val="0"/>
              <w:suppressLineNumbers w:val="0"/>
              <w:spacing w:beforeAutospacing="0" w:afterAutospacing="0" w:line="228" w:lineRule="exact"/>
              <w:ind w:left="65"/>
              <w:jc w:val="both"/>
              <w:rPr>
                <w:rFonts w:hint="default"/>
                <w:sz w:val="18"/>
              </w:rPr>
            </w:pPr>
            <w:r>
              <w:rPr>
                <w:rFonts w:hint="default"/>
                <w:sz w:val="18"/>
              </w:rPr>
              <w:t>各级自然资源管理部门网站</w:t>
            </w:r>
          </w:p>
        </w:tc>
        <w:tc>
          <w:tcPr>
            <w:tcW w:w="52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2"/>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361"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860" w:right="580" w:bottom="760" w:left="620" w:header="0" w:footer="525" w:gutter="0"/>
          <w:pgNumType w:fmt="numberInDash"/>
        </w:sectPr>
      </w:pPr>
    </w:p>
    <w:tbl>
      <w:tblPr>
        <w:tblStyle w:val="6"/>
        <w:tblW w:w="1566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5"/>
        <w:gridCol w:w="550"/>
        <w:gridCol w:w="1268"/>
        <w:gridCol w:w="3207"/>
        <w:gridCol w:w="2658"/>
        <w:gridCol w:w="1390"/>
        <w:gridCol w:w="1498"/>
        <w:gridCol w:w="2807"/>
        <w:gridCol w:w="540"/>
        <w:gridCol w:w="510"/>
        <w:gridCol w:w="480"/>
        <w:gridCol w:w="4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305"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818"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207"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58"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90"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98"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07"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50"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927" w:type="dxa"/>
            <w:gridSpan w:val="2"/>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0" w:hRule="atLeast"/>
        </w:trPr>
        <w:tc>
          <w:tcPr>
            <w:tcW w:w="305" w:type="dxa"/>
            <w:vMerge w:val="continue"/>
            <w:tcBorders>
              <w:top w:val="nil"/>
            </w:tcBorders>
          </w:tcPr>
          <w:p>
            <w:pPr>
              <w:keepNext w:val="0"/>
              <w:keepLines w:val="0"/>
              <w:suppressLineNumbers w:val="0"/>
              <w:spacing w:beforeAutospacing="0" w:afterAutospacing="0"/>
              <w:rPr>
                <w:rFonts w:hint="default"/>
                <w:sz w:val="2"/>
                <w:szCs w:val="2"/>
              </w:rPr>
            </w:pPr>
          </w:p>
        </w:tc>
        <w:tc>
          <w:tcPr>
            <w:tcW w:w="55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68"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207" w:type="dxa"/>
            <w:vMerge w:val="continue"/>
            <w:tcBorders>
              <w:top w:val="nil"/>
            </w:tcBorders>
          </w:tcPr>
          <w:p>
            <w:pPr>
              <w:keepNext w:val="0"/>
              <w:keepLines w:val="0"/>
              <w:suppressLineNumbers w:val="0"/>
              <w:spacing w:beforeAutospacing="0" w:afterAutospacing="0"/>
              <w:rPr>
                <w:rFonts w:hint="default"/>
                <w:sz w:val="2"/>
                <w:szCs w:val="2"/>
              </w:rPr>
            </w:pPr>
          </w:p>
        </w:tc>
        <w:tc>
          <w:tcPr>
            <w:tcW w:w="2658" w:type="dxa"/>
            <w:vMerge w:val="continue"/>
            <w:tcBorders>
              <w:top w:val="nil"/>
            </w:tcBorders>
          </w:tcPr>
          <w:p>
            <w:pPr>
              <w:keepNext w:val="0"/>
              <w:keepLines w:val="0"/>
              <w:suppressLineNumbers w:val="0"/>
              <w:spacing w:beforeAutospacing="0" w:afterAutospacing="0"/>
              <w:rPr>
                <w:rFonts w:hint="default"/>
                <w:sz w:val="2"/>
                <w:szCs w:val="2"/>
              </w:rPr>
            </w:pPr>
          </w:p>
        </w:tc>
        <w:tc>
          <w:tcPr>
            <w:tcW w:w="1390" w:type="dxa"/>
            <w:vMerge w:val="continue"/>
            <w:tcBorders>
              <w:top w:val="nil"/>
            </w:tcBorders>
          </w:tcPr>
          <w:p>
            <w:pPr>
              <w:keepNext w:val="0"/>
              <w:keepLines w:val="0"/>
              <w:suppressLineNumbers w:val="0"/>
              <w:spacing w:beforeAutospacing="0" w:afterAutospacing="0"/>
              <w:rPr>
                <w:rFonts w:hint="default"/>
                <w:sz w:val="2"/>
                <w:szCs w:val="2"/>
              </w:rPr>
            </w:pPr>
          </w:p>
        </w:tc>
        <w:tc>
          <w:tcPr>
            <w:tcW w:w="1498" w:type="dxa"/>
            <w:vMerge w:val="continue"/>
            <w:tcBorders>
              <w:top w:val="nil"/>
            </w:tcBorders>
          </w:tcPr>
          <w:p>
            <w:pPr>
              <w:keepNext w:val="0"/>
              <w:keepLines w:val="0"/>
              <w:suppressLineNumbers w:val="0"/>
              <w:spacing w:beforeAutospacing="0" w:afterAutospacing="0"/>
              <w:rPr>
                <w:rFonts w:hint="default"/>
                <w:sz w:val="2"/>
                <w:szCs w:val="2"/>
              </w:rPr>
            </w:pPr>
          </w:p>
        </w:tc>
        <w:tc>
          <w:tcPr>
            <w:tcW w:w="2807" w:type="dxa"/>
            <w:vMerge w:val="continue"/>
            <w:tcBorders>
              <w:top w:val="nil"/>
            </w:tcBorders>
          </w:tcPr>
          <w:p>
            <w:pPr>
              <w:keepNext w:val="0"/>
              <w:keepLines w:val="0"/>
              <w:suppressLineNumbers w:val="0"/>
              <w:spacing w:beforeAutospacing="0" w:afterAutospacing="0"/>
              <w:rPr>
                <w:rFonts w:hint="default"/>
                <w:sz w:val="2"/>
                <w:szCs w:val="2"/>
              </w:rPr>
            </w:pP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447"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07" w:hRule="atLeast"/>
        </w:trPr>
        <w:tc>
          <w:tcPr>
            <w:tcW w:w="305"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6</w:t>
            </w:r>
          </w:p>
        </w:tc>
        <w:tc>
          <w:tcPr>
            <w:tcW w:w="550" w:type="dxa"/>
            <w:vMerge w:val="restart"/>
            <w:tcBorders>
              <w:top w:val="single" w:color="auto" w:sz="4" w:space="0"/>
              <w:left w:val="single" w:color="auto" w:sz="4" w:space="0"/>
              <w:bottom w:val="nil"/>
            </w:tcBorders>
            <w:vAlign w:val="center"/>
          </w:tcPr>
          <w:p>
            <w:pPr>
              <w:pStyle w:val="9"/>
              <w:keepNext w:val="0"/>
              <w:keepLines w:val="0"/>
              <w:suppressLineNumbers w:val="0"/>
              <w:spacing w:beforeAutospacing="0" w:afterAutospacing="0" w:line="235" w:lineRule="auto"/>
              <w:ind w:left="97" w:right="60"/>
              <w:jc w:val="center"/>
              <w:rPr>
                <w:rFonts w:hint="default"/>
                <w:sz w:val="18"/>
              </w:rPr>
            </w:pPr>
            <w:r>
              <w:rPr>
                <w:rFonts w:hint="eastAsia"/>
                <w:sz w:val="18"/>
                <w:lang w:eastAsia="zh-CN"/>
              </w:rPr>
              <w:t>企业国有资产</w:t>
            </w:r>
            <w:r>
              <w:rPr>
                <w:rFonts w:hint="default"/>
                <w:sz w:val="18"/>
              </w:rPr>
              <w:t>交易信息</w:t>
            </w:r>
          </w:p>
        </w:tc>
        <w:tc>
          <w:tcPr>
            <w:tcW w:w="1268" w:type="dxa"/>
            <w:tcBorders>
              <w:top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26"/>
              </w:rPr>
            </w:pPr>
          </w:p>
          <w:p>
            <w:pPr>
              <w:pStyle w:val="9"/>
              <w:keepNext w:val="0"/>
              <w:keepLines w:val="0"/>
              <w:suppressLineNumbers w:val="0"/>
              <w:spacing w:beforeAutospacing="0" w:afterAutospacing="0" w:line="232" w:lineRule="auto"/>
              <w:ind w:left="40" w:right="103"/>
              <w:jc w:val="both"/>
              <w:rPr>
                <w:rFonts w:hint="default"/>
                <w:sz w:val="18"/>
              </w:rPr>
            </w:pPr>
            <w:r>
              <w:rPr>
                <w:rFonts w:hint="default"/>
                <w:sz w:val="18"/>
              </w:rPr>
              <w:t>企业产权转让信息预披露</w:t>
            </w:r>
          </w:p>
        </w:tc>
        <w:tc>
          <w:tcPr>
            <w:tcW w:w="3207" w:type="dxa"/>
            <w:tcBorders>
              <w:left w:val="single" w:color="auto" w:sz="4" w:space="0"/>
            </w:tcBorders>
          </w:tcPr>
          <w:p>
            <w:pPr>
              <w:pStyle w:val="9"/>
              <w:keepNext w:val="0"/>
              <w:keepLines w:val="0"/>
              <w:suppressLineNumbers w:val="0"/>
              <w:spacing w:before="140" w:beforeAutospacing="0" w:afterAutospacing="0" w:line="235" w:lineRule="auto"/>
              <w:ind w:left="37" w:right="32"/>
              <w:jc w:val="both"/>
              <w:rPr>
                <w:rFonts w:hint="default"/>
                <w:sz w:val="18"/>
              </w:rPr>
            </w:pPr>
            <w:r>
              <w:rPr>
                <w:rFonts w:hint="default"/>
                <w:sz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w:t>
            </w:r>
          </w:p>
        </w:tc>
        <w:tc>
          <w:tcPr>
            <w:tcW w:w="2658"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5" w:lineRule="auto"/>
              <w:ind w:left="36"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企业国有资产交易监督管理办法》（国资委、财政部2016年第32 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9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line="232" w:lineRule="auto"/>
              <w:ind w:left="57" w:right="24" w:firstLine="2"/>
              <w:jc w:val="both"/>
              <w:rPr>
                <w:rFonts w:hint="default" w:eastAsia="宋体"/>
                <w:sz w:val="18"/>
                <w:lang w:val="en-US" w:eastAsia="zh-CN"/>
              </w:rPr>
            </w:pPr>
            <w:r>
              <w:rPr>
                <w:rFonts w:hint="eastAsia" w:ascii="Times New Roman"/>
                <w:sz w:val="18"/>
                <w:lang w:eastAsia="zh-CN"/>
              </w:rPr>
              <w:t>因产权转让导致转让标的企业的实际控制权发生转移的，转让方应当在转让行为获批后</w:t>
            </w:r>
            <w:r>
              <w:rPr>
                <w:rFonts w:hint="eastAsia" w:ascii="Times New Roman"/>
                <w:sz w:val="18"/>
                <w:lang w:val="en-US" w:eastAsia="zh-CN"/>
              </w:rPr>
              <w:t>10个工作日内，通过产权交易机构进行信息预披露，时间不得少于20个工作日</w:t>
            </w:r>
          </w:p>
        </w:tc>
        <w:tc>
          <w:tcPr>
            <w:tcW w:w="1498"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115" w:beforeAutospacing="0" w:afterAutospacing="0"/>
              <w:ind w:left="35"/>
              <w:jc w:val="center"/>
              <w:rPr>
                <w:rFonts w:hint="default"/>
                <w:sz w:val="18"/>
              </w:rPr>
            </w:pPr>
            <w:r>
              <w:rPr>
                <w:rFonts w:hint="default"/>
                <w:sz w:val="18"/>
              </w:rPr>
              <w:t>转让方</w:t>
            </w:r>
          </w:p>
        </w:tc>
        <w:tc>
          <w:tcPr>
            <w:tcW w:w="2807" w:type="dxa"/>
            <w:vAlign w:val="center"/>
          </w:tcPr>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1" w:beforeAutospacing="0" w:afterAutospacing="0" w:line="235" w:lineRule="auto"/>
              <w:ind w:left="65" w:right="1192"/>
              <w:jc w:val="both"/>
              <w:rPr>
                <w:rFonts w:hint="eastAsia"/>
                <w:sz w:val="18"/>
                <w:lang w:eastAsia="zh-CN"/>
              </w:rPr>
            </w:pPr>
            <w:r>
              <w:rPr>
                <w:rFonts w:hint="eastAsia"/>
                <w:sz w:val="18"/>
                <w:lang w:eastAsia="zh-CN"/>
              </w:rPr>
              <w:t>产权交易机构网站</w:t>
            </w: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5" w:beforeAutospacing="0" w:afterAutospacing="0"/>
              <w:ind w:right="83"/>
              <w:jc w:val="right"/>
              <w:rPr>
                <w:rFonts w:hint="default"/>
                <w:sz w:val="18"/>
              </w:rPr>
            </w:pPr>
            <w:r>
              <w:rPr>
                <w:rFonts w:hint="default"/>
                <w:sz w:val="18"/>
              </w:rPr>
              <w:t>√</w:t>
            </w:r>
          </w:p>
        </w:tc>
        <w:tc>
          <w:tcPr>
            <w:tcW w:w="447"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43" w:hRule="atLeast"/>
        </w:trPr>
        <w:tc>
          <w:tcPr>
            <w:tcW w:w="305"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 w:beforeAutospacing="0" w:afterAutospacing="0"/>
              <w:rPr>
                <w:rFonts w:hint="default" w:ascii="Times New Roman"/>
                <w:sz w:val="15"/>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7</w:t>
            </w:r>
          </w:p>
        </w:tc>
        <w:tc>
          <w:tcPr>
            <w:tcW w:w="550" w:type="dxa"/>
            <w:vMerge w:val="continue"/>
            <w:tcBorders>
              <w:top w:val="nil"/>
              <w:left w:val="single" w:color="auto" w:sz="4" w:space="0"/>
              <w:bottom w:val="nil"/>
            </w:tcBorders>
          </w:tcPr>
          <w:p>
            <w:pPr>
              <w:keepNext w:val="0"/>
              <w:keepLines w:val="0"/>
              <w:suppressLineNumbers w:val="0"/>
              <w:spacing w:beforeAutospacing="0" w:afterAutospacing="0"/>
              <w:rPr>
                <w:rFonts w:hint="default"/>
                <w:sz w:val="2"/>
                <w:szCs w:val="2"/>
              </w:rPr>
            </w:pPr>
          </w:p>
        </w:tc>
        <w:tc>
          <w:tcPr>
            <w:tcW w:w="1268"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6" w:beforeAutospacing="0" w:afterAutospacing="0"/>
              <w:rPr>
                <w:rFonts w:hint="default" w:ascii="Times New Roman"/>
                <w:sz w:val="24"/>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企业产权转让信息披露</w:t>
            </w:r>
          </w:p>
        </w:tc>
        <w:tc>
          <w:tcPr>
            <w:tcW w:w="3207" w:type="dxa"/>
            <w:tcBorders>
              <w:left w:val="single" w:color="auto" w:sz="4" w:space="0"/>
            </w:tcBorders>
          </w:tcPr>
          <w:p>
            <w:pPr>
              <w:pStyle w:val="9"/>
              <w:keepNext w:val="0"/>
              <w:keepLines w:val="0"/>
              <w:suppressLineNumbers w:val="0"/>
              <w:spacing w:beforeAutospacing="0" w:afterAutospacing="0" w:line="240" w:lineRule="auto"/>
              <w:ind w:left="37" w:right="32"/>
              <w:jc w:val="both"/>
              <w:rPr>
                <w:rFonts w:hint="default"/>
                <w:sz w:val="18"/>
              </w:rPr>
            </w:pPr>
            <w:r>
              <w:rPr>
                <w:rFonts w:hint="default"/>
                <w:sz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交易条件、转让底价；企业管理层是否参与受让，有限责任公司原股东是否放弃优先受让权；竞价方式，受让方选择的相关评判标准；其他需要披露</w:t>
            </w:r>
          </w:p>
          <w:p>
            <w:pPr>
              <w:pStyle w:val="9"/>
              <w:keepNext w:val="0"/>
              <w:keepLines w:val="0"/>
              <w:suppressLineNumbers w:val="0"/>
              <w:spacing w:beforeAutospacing="0" w:afterAutospacing="0" w:line="240" w:lineRule="auto"/>
              <w:ind w:left="37"/>
              <w:jc w:val="both"/>
              <w:rPr>
                <w:rFonts w:hint="eastAsia" w:eastAsia="宋体"/>
                <w:sz w:val="18"/>
                <w:lang w:eastAsia="zh-CN"/>
              </w:rPr>
            </w:pPr>
            <w:r>
              <w:rPr>
                <w:rFonts w:hint="eastAsia"/>
                <w:sz w:val="18"/>
                <w:lang w:eastAsia="zh-CN"/>
              </w:rPr>
              <w:t>的</w:t>
            </w:r>
          </w:p>
        </w:tc>
        <w:tc>
          <w:tcPr>
            <w:tcW w:w="2658"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2" w:lineRule="auto"/>
              <w:ind w:left="36"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企业国有资产交易监督管理办法》（国资委、财政部2016年第32 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9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0" w:beforeAutospacing="0" w:afterAutospacing="0"/>
              <w:rPr>
                <w:rFonts w:hint="default" w:ascii="Times New Roman"/>
                <w:sz w:val="22"/>
              </w:rPr>
            </w:pPr>
          </w:p>
          <w:p>
            <w:pPr>
              <w:pStyle w:val="9"/>
              <w:keepNext w:val="0"/>
              <w:keepLines w:val="0"/>
              <w:suppressLineNumbers w:val="0"/>
              <w:spacing w:beforeAutospacing="0" w:afterAutospacing="0" w:line="235" w:lineRule="auto"/>
              <w:ind w:left="57" w:right="24" w:firstLine="2"/>
              <w:jc w:val="both"/>
              <w:rPr>
                <w:rFonts w:hint="default"/>
                <w:sz w:val="18"/>
              </w:rPr>
            </w:pPr>
            <w:r>
              <w:rPr>
                <w:rFonts w:hint="default"/>
                <w:sz w:val="18"/>
              </w:rPr>
              <w:t>及时公开，正式披露信息时间不得少于20个工作日</w:t>
            </w:r>
          </w:p>
        </w:tc>
        <w:tc>
          <w:tcPr>
            <w:tcW w:w="1498"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11" w:beforeAutospacing="0" w:afterAutospacing="0"/>
              <w:jc w:val="center"/>
              <w:rPr>
                <w:rFonts w:hint="default" w:ascii="Times New Roman"/>
                <w:sz w:val="15"/>
              </w:rPr>
            </w:pPr>
          </w:p>
          <w:p>
            <w:pPr>
              <w:pStyle w:val="9"/>
              <w:keepNext w:val="0"/>
              <w:keepLines w:val="0"/>
              <w:suppressLineNumbers w:val="0"/>
              <w:spacing w:beforeAutospacing="0" w:afterAutospacing="0"/>
              <w:ind w:left="35"/>
              <w:jc w:val="center"/>
              <w:rPr>
                <w:rFonts w:hint="default"/>
                <w:sz w:val="18"/>
              </w:rPr>
            </w:pPr>
            <w:r>
              <w:rPr>
                <w:rFonts w:hint="default"/>
                <w:sz w:val="18"/>
              </w:rPr>
              <w:t>转让方</w:t>
            </w:r>
          </w:p>
        </w:tc>
        <w:tc>
          <w:tcPr>
            <w:tcW w:w="2807" w:type="dxa"/>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1" w:beforeAutospacing="0" w:afterAutospacing="0" w:line="235" w:lineRule="auto"/>
              <w:ind w:left="65" w:right="1192"/>
              <w:jc w:val="both"/>
              <w:rPr>
                <w:rFonts w:hint="default"/>
                <w:sz w:val="18"/>
              </w:rPr>
            </w:pPr>
            <w:r>
              <w:rPr>
                <w:rFonts w:hint="eastAsia"/>
                <w:sz w:val="18"/>
                <w:lang w:eastAsia="zh-CN"/>
              </w:rPr>
              <w:t>产权交易机构网站</w:t>
            </w: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 w:beforeAutospacing="0" w:afterAutospacing="0"/>
              <w:rPr>
                <w:rFonts w:hint="default" w:ascii="Times New Roman"/>
                <w:sz w:val="15"/>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 w:beforeAutospacing="0" w:afterAutospacing="0"/>
              <w:rPr>
                <w:rFonts w:hint="default" w:ascii="Times New Roman"/>
                <w:sz w:val="15"/>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447" w:type="dxa"/>
          </w:tcPr>
          <w:p>
            <w:pPr>
              <w:pStyle w:val="9"/>
              <w:keepNext w:val="0"/>
              <w:keepLines w:val="0"/>
              <w:suppressLineNumbers w:val="0"/>
              <w:spacing w:beforeAutospacing="0" w:afterAutospacing="0"/>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47" w:hRule="atLeast"/>
        </w:trPr>
        <w:tc>
          <w:tcPr>
            <w:tcW w:w="305" w:type="dxa"/>
            <w:tcBorders>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3" w:beforeAutospacing="0" w:afterAutospacing="0"/>
              <w:rPr>
                <w:rFonts w:hint="default" w:ascii="Times New Roman"/>
                <w:sz w:val="25"/>
              </w:rPr>
            </w:pPr>
          </w:p>
          <w:p>
            <w:pPr>
              <w:pStyle w:val="9"/>
              <w:keepNext w:val="0"/>
              <w:keepLines w:val="0"/>
              <w:suppressLineNumbers w:val="0"/>
              <w:spacing w:beforeAutospacing="0" w:afterAutospacing="0"/>
              <w:ind w:left="50" w:right="10"/>
              <w:jc w:val="center"/>
              <w:rPr>
                <w:rFonts w:hint="eastAsia" w:eastAsia="宋体"/>
                <w:sz w:val="18"/>
                <w:lang w:val="en-US" w:eastAsia="zh-CN"/>
              </w:rPr>
            </w:pPr>
            <w:r>
              <w:rPr>
                <w:rFonts w:hint="default"/>
                <w:sz w:val="18"/>
              </w:rPr>
              <w:t>3</w:t>
            </w:r>
            <w:r>
              <w:rPr>
                <w:rFonts w:hint="eastAsia"/>
                <w:sz w:val="18"/>
                <w:lang w:val="en-US" w:eastAsia="zh-CN"/>
              </w:rPr>
              <w:t>8</w:t>
            </w:r>
          </w:p>
        </w:tc>
        <w:tc>
          <w:tcPr>
            <w:tcW w:w="550" w:type="dxa"/>
            <w:vMerge w:val="continue"/>
            <w:tcBorders>
              <w:top w:val="nil"/>
              <w:left w:val="single" w:color="auto" w:sz="4" w:space="0"/>
              <w:bottom w:val="single" w:color="auto" w:sz="4" w:space="0"/>
            </w:tcBorders>
          </w:tcPr>
          <w:p>
            <w:pPr>
              <w:keepNext w:val="0"/>
              <w:keepLines w:val="0"/>
              <w:suppressLineNumbers w:val="0"/>
              <w:spacing w:beforeAutospacing="0" w:afterAutospacing="0"/>
              <w:rPr>
                <w:rFonts w:hint="default"/>
                <w:sz w:val="2"/>
                <w:szCs w:val="2"/>
              </w:rPr>
            </w:pPr>
          </w:p>
        </w:tc>
        <w:tc>
          <w:tcPr>
            <w:tcW w:w="1268" w:type="dxa"/>
            <w:tcBorders>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 w:beforeAutospacing="0" w:afterAutospacing="0"/>
              <w:rPr>
                <w:rFonts w:hint="default" w:ascii="Times New Roman"/>
                <w:sz w:val="15"/>
              </w:rPr>
            </w:pPr>
          </w:p>
          <w:p>
            <w:pPr>
              <w:pStyle w:val="9"/>
              <w:keepNext w:val="0"/>
              <w:keepLines w:val="0"/>
              <w:suppressLineNumbers w:val="0"/>
              <w:spacing w:beforeAutospacing="0" w:afterAutospacing="0" w:line="232" w:lineRule="auto"/>
              <w:ind w:left="40" w:right="103"/>
              <w:rPr>
                <w:rFonts w:hint="default"/>
                <w:sz w:val="18"/>
              </w:rPr>
            </w:pPr>
            <w:r>
              <w:rPr>
                <w:rFonts w:hint="default"/>
                <w:sz w:val="18"/>
              </w:rPr>
              <w:t>企业产权转让成交公告</w:t>
            </w:r>
          </w:p>
        </w:tc>
        <w:tc>
          <w:tcPr>
            <w:tcW w:w="3207" w:type="dxa"/>
            <w:tcBorders>
              <w:left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1" w:beforeAutospacing="0" w:afterAutospacing="0"/>
              <w:jc w:val="both"/>
              <w:rPr>
                <w:rFonts w:hint="default" w:ascii="Times New Roman"/>
                <w:sz w:val="15"/>
              </w:rPr>
            </w:pPr>
          </w:p>
          <w:p>
            <w:pPr>
              <w:pStyle w:val="9"/>
              <w:keepNext w:val="0"/>
              <w:keepLines w:val="0"/>
              <w:suppressLineNumbers w:val="0"/>
              <w:spacing w:beforeAutospacing="0" w:afterAutospacing="0" w:line="232" w:lineRule="auto"/>
              <w:ind w:left="37" w:right="32"/>
              <w:jc w:val="both"/>
              <w:rPr>
                <w:rFonts w:hint="default"/>
                <w:sz w:val="18"/>
              </w:rPr>
            </w:pPr>
            <w:r>
              <w:rPr>
                <w:rFonts w:hint="default"/>
                <w:sz w:val="18"/>
              </w:rPr>
              <w:t>交易标的名称、转让标的评估结果、转让底价、交易价格。</w:t>
            </w:r>
          </w:p>
        </w:tc>
        <w:tc>
          <w:tcPr>
            <w:tcW w:w="2658" w:type="dxa"/>
          </w:tcPr>
          <w:p>
            <w:pPr>
              <w:pStyle w:val="9"/>
              <w:keepNext w:val="0"/>
              <w:keepLines w:val="0"/>
              <w:suppressLineNumbers w:val="0"/>
              <w:spacing w:before="145" w:beforeAutospacing="0" w:afterAutospacing="0" w:line="235" w:lineRule="auto"/>
              <w:ind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2"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企业国有资产交易监督管理办法》（国资委、财政部2016年第32 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9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4"/>
              </w:rPr>
            </w:pPr>
          </w:p>
          <w:p>
            <w:pPr>
              <w:pStyle w:val="9"/>
              <w:keepNext w:val="0"/>
              <w:keepLines w:val="0"/>
              <w:suppressLineNumbers w:val="0"/>
              <w:spacing w:beforeAutospacing="0" w:afterAutospacing="0" w:line="232" w:lineRule="auto"/>
              <w:ind w:left="59" w:right="24"/>
              <w:jc w:val="both"/>
              <w:rPr>
                <w:rFonts w:hint="default"/>
                <w:sz w:val="18"/>
              </w:rPr>
            </w:pPr>
            <w:r>
              <w:rPr>
                <w:rFonts w:hint="default"/>
                <w:sz w:val="18"/>
              </w:rPr>
              <w:t>及时公开，公告期不少于5个工作日</w:t>
            </w:r>
          </w:p>
        </w:tc>
        <w:tc>
          <w:tcPr>
            <w:tcW w:w="1498"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3" w:beforeAutospacing="0" w:afterAutospacing="0"/>
              <w:jc w:val="center"/>
              <w:rPr>
                <w:rFonts w:hint="default" w:ascii="Times New Roman"/>
                <w:sz w:val="25"/>
              </w:rPr>
            </w:pPr>
          </w:p>
          <w:p>
            <w:pPr>
              <w:pStyle w:val="9"/>
              <w:keepNext w:val="0"/>
              <w:keepLines w:val="0"/>
              <w:suppressLineNumbers w:val="0"/>
              <w:spacing w:beforeAutospacing="0" w:afterAutospacing="0"/>
              <w:ind w:left="35"/>
              <w:jc w:val="center"/>
              <w:rPr>
                <w:rFonts w:hint="default"/>
                <w:sz w:val="18"/>
              </w:rPr>
            </w:pPr>
            <w:r>
              <w:rPr>
                <w:rFonts w:hint="default"/>
                <w:sz w:val="18"/>
              </w:rPr>
              <w:t>产权交易机构</w:t>
            </w:r>
          </w:p>
        </w:tc>
        <w:tc>
          <w:tcPr>
            <w:tcW w:w="2807" w:type="dxa"/>
            <w:vAlign w:val="center"/>
          </w:tcPr>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3" w:beforeAutospacing="0" w:afterAutospacing="0" w:line="232" w:lineRule="auto"/>
              <w:ind w:left="65" w:right="1192"/>
              <w:jc w:val="both"/>
              <w:rPr>
                <w:rFonts w:hint="default"/>
                <w:sz w:val="18"/>
              </w:rPr>
            </w:pPr>
            <w:r>
              <w:rPr>
                <w:rFonts w:hint="eastAsia"/>
                <w:sz w:val="18"/>
                <w:lang w:eastAsia="zh-CN"/>
              </w:rPr>
              <w:t>产权交易机构网站</w:t>
            </w:r>
          </w:p>
        </w:tc>
        <w:tc>
          <w:tcPr>
            <w:tcW w:w="54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3" w:beforeAutospacing="0" w:afterAutospacing="0"/>
              <w:rPr>
                <w:rFonts w:hint="default" w:ascii="Times New Roman"/>
                <w:sz w:val="25"/>
              </w:rPr>
            </w:pPr>
          </w:p>
          <w:p>
            <w:pPr>
              <w:pStyle w:val="9"/>
              <w:keepNext w:val="0"/>
              <w:keepLines w:val="0"/>
              <w:suppressLineNumbers w:val="0"/>
              <w:spacing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8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3" w:beforeAutospacing="0" w:afterAutospacing="0"/>
              <w:rPr>
                <w:rFonts w:hint="default" w:ascii="Times New Roman"/>
                <w:sz w:val="25"/>
              </w:rPr>
            </w:pPr>
          </w:p>
          <w:p>
            <w:pPr>
              <w:pStyle w:val="9"/>
              <w:keepNext w:val="0"/>
              <w:keepLines w:val="0"/>
              <w:suppressLineNumbers w:val="0"/>
              <w:spacing w:beforeAutospacing="0" w:afterAutospacing="0"/>
              <w:ind w:right="83"/>
              <w:jc w:val="right"/>
              <w:rPr>
                <w:rFonts w:hint="default"/>
                <w:sz w:val="18"/>
              </w:rPr>
            </w:pPr>
            <w:r>
              <w:rPr>
                <w:rFonts w:hint="default"/>
                <w:sz w:val="18"/>
              </w:rPr>
              <w:t>√</w:t>
            </w:r>
          </w:p>
        </w:tc>
        <w:tc>
          <w:tcPr>
            <w:tcW w:w="447" w:type="dxa"/>
          </w:tcPr>
          <w:p>
            <w:pPr>
              <w:pStyle w:val="9"/>
              <w:keepNext w:val="0"/>
              <w:keepLines w:val="0"/>
              <w:suppressLineNumbers w:val="0"/>
              <w:spacing w:beforeAutospacing="0" w:afterAutospacing="0"/>
              <w:rPr>
                <w:rFonts w:hint="default" w:ascii="Times New Roman"/>
                <w:sz w:val="18"/>
              </w:rPr>
            </w:pPr>
          </w:p>
        </w:tc>
      </w:tr>
    </w:tbl>
    <w:p>
      <w:pPr>
        <w:spacing w:after="0"/>
        <w:rPr>
          <w:rFonts w:ascii="Times New Roman"/>
          <w:sz w:val="18"/>
        </w:rPr>
        <w:sectPr>
          <w:pgSz w:w="16840" w:h="11910" w:orient="landscape"/>
          <w:pgMar w:top="800" w:right="580" w:bottom="760" w:left="620" w:header="0" w:footer="525" w:gutter="0"/>
          <w:pgNumType w:fmt="numberInDash"/>
        </w:sectPr>
      </w:pPr>
    </w:p>
    <w:tbl>
      <w:tblPr>
        <w:tblStyle w:val="6"/>
        <w:tblpPr w:leftFromText="180" w:rightFromText="180" w:vertAnchor="text" w:horzAnchor="page" w:tblpX="622" w:tblpY="66"/>
        <w:tblOverlap w:val="never"/>
        <w:tblW w:w="1565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4"/>
        <w:gridCol w:w="540"/>
        <w:gridCol w:w="1246"/>
        <w:gridCol w:w="3152"/>
        <w:gridCol w:w="2612"/>
        <w:gridCol w:w="1366"/>
        <w:gridCol w:w="1472"/>
        <w:gridCol w:w="2805"/>
        <w:gridCol w:w="555"/>
        <w:gridCol w:w="510"/>
        <w:gridCol w:w="470"/>
        <w:gridCol w:w="49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434"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2" w:beforeAutospacing="0" w:afterAutospacing="0" w:line="235" w:lineRule="auto"/>
              <w:ind w:left="66" w:right="31"/>
              <w:rPr>
                <w:rFonts w:hint="default"/>
                <w:b/>
                <w:sz w:val="18"/>
              </w:rPr>
            </w:pPr>
            <w:r>
              <w:rPr>
                <w:rFonts w:hint="default"/>
                <w:b/>
                <w:sz w:val="18"/>
              </w:rPr>
              <w:t>序号</w:t>
            </w:r>
          </w:p>
        </w:tc>
        <w:tc>
          <w:tcPr>
            <w:tcW w:w="1786"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537"/>
              <w:rPr>
                <w:rFonts w:hint="default"/>
                <w:b/>
                <w:sz w:val="18"/>
              </w:rPr>
            </w:pPr>
            <w:r>
              <w:rPr>
                <w:rFonts w:hint="default"/>
                <w:b/>
                <w:sz w:val="18"/>
              </w:rPr>
              <w:t>公开事项</w:t>
            </w:r>
          </w:p>
        </w:tc>
        <w:tc>
          <w:tcPr>
            <w:tcW w:w="315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18"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930" w:right="899"/>
              <w:jc w:val="center"/>
              <w:rPr>
                <w:rFonts w:hint="default"/>
                <w:b/>
                <w:sz w:val="18"/>
              </w:rPr>
            </w:pPr>
            <w:r>
              <w:rPr>
                <w:rFonts w:hint="default"/>
                <w:b/>
                <w:sz w:val="18"/>
              </w:rPr>
              <w:t>公开依据</w:t>
            </w:r>
          </w:p>
        </w:tc>
        <w:tc>
          <w:tcPr>
            <w:tcW w:w="1366"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26"/>
              <w:rPr>
                <w:rFonts w:hint="default"/>
                <w:b/>
                <w:sz w:val="18"/>
              </w:rPr>
            </w:pPr>
            <w:r>
              <w:rPr>
                <w:rFonts w:hint="default"/>
                <w:b/>
                <w:sz w:val="18"/>
              </w:rPr>
              <w:t>公开时限</w:t>
            </w:r>
          </w:p>
        </w:tc>
        <w:tc>
          <w:tcPr>
            <w:tcW w:w="1472"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376"/>
              <w:rPr>
                <w:rFonts w:hint="default"/>
                <w:b/>
                <w:sz w:val="18"/>
              </w:rPr>
            </w:pPr>
            <w:r>
              <w:rPr>
                <w:rFonts w:hint="default"/>
                <w:b/>
                <w:sz w:val="18"/>
              </w:rPr>
              <w:t>公开主体</w:t>
            </w:r>
          </w:p>
        </w:tc>
        <w:tc>
          <w:tcPr>
            <w:tcW w:w="2805" w:type="dxa"/>
            <w:vMerge w:val="restart"/>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 w:beforeAutospacing="0" w:afterAutospacing="0"/>
              <w:rPr>
                <w:rFonts w:hint="default" w:ascii="Times New Roman"/>
                <w:sz w:val="20"/>
              </w:rPr>
            </w:pPr>
          </w:p>
          <w:p>
            <w:pPr>
              <w:pStyle w:val="9"/>
              <w:keepNext w:val="0"/>
              <w:keepLines w:val="0"/>
              <w:suppressLineNumbers w:val="0"/>
              <w:spacing w:beforeAutospacing="0" w:afterAutospacing="0"/>
              <w:ind w:left="807"/>
              <w:rPr>
                <w:rFonts w:hint="default"/>
                <w:b/>
                <w:sz w:val="18"/>
              </w:rPr>
            </w:pPr>
            <w:r>
              <w:rPr>
                <w:rFonts w:hint="default"/>
                <w:b/>
                <w:sz w:val="18"/>
              </w:rPr>
              <w:t>公开渠道和载体</w:t>
            </w:r>
          </w:p>
        </w:tc>
        <w:tc>
          <w:tcPr>
            <w:tcW w:w="1065" w:type="dxa"/>
            <w:gridSpan w:val="2"/>
          </w:tcPr>
          <w:p>
            <w:pPr>
              <w:pStyle w:val="9"/>
              <w:keepNext w:val="0"/>
              <w:keepLines w:val="0"/>
              <w:suppressLineNumbers w:val="0"/>
              <w:spacing w:before="10" w:beforeAutospacing="0" w:afterAutospacing="0"/>
              <w:rPr>
                <w:rFonts w:hint="default" w:ascii="Times New Roman"/>
                <w:sz w:val="15"/>
              </w:rPr>
            </w:pPr>
          </w:p>
          <w:p>
            <w:pPr>
              <w:pStyle w:val="9"/>
              <w:keepNext w:val="0"/>
              <w:keepLines w:val="0"/>
              <w:suppressLineNumbers w:val="0"/>
              <w:spacing w:before="1" w:beforeAutospacing="0" w:afterAutospacing="0"/>
              <w:ind w:left="172"/>
              <w:rPr>
                <w:rFonts w:hint="default"/>
                <w:b/>
                <w:sz w:val="18"/>
              </w:rPr>
            </w:pPr>
            <w:r>
              <w:rPr>
                <w:rFonts w:hint="default"/>
                <w:b/>
                <w:sz w:val="18"/>
              </w:rPr>
              <w:t>公开对象</w:t>
            </w:r>
          </w:p>
        </w:tc>
        <w:tc>
          <w:tcPr>
            <w:tcW w:w="965" w:type="dxa"/>
            <w:gridSpan w:val="2"/>
          </w:tcPr>
          <w:p>
            <w:pPr>
              <w:pStyle w:val="9"/>
              <w:keepNext w:val="0"/>
              <w:keepLines w:val="0"/>
              <w:suppressLineNumbers w:val="0"/>
              <w:spacing w:before="77"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434" w:type="dxa"/>
            <w:vMerge w:val="continue"/>
            <w:tcBorders>
              <w:top w:val="nil"/>
              <w:bottom w:val="single" w:color="auto" w:sz="4" w:space="0"/>
            </w:tcBorders>
          </w:tcPr>
          <w:p>
            <w:pPr>
              <w:keepNext w:val="0"/>
              <w:keepLines w:val="0"/>
              <w:suppressLineNumbers w:val="0"/>
              <w:spacing w:beforeAutospacing="0" w:afterAutospacing="0"/>
              <w:rPr>
                <w:rFonts w:hint="default"/>
                <w:sz w:val="2"/>
                <w:szCs w:val="2"/>
              </w:rPr>
            </w:pPr>
          </w:p>
        </w:tc>
        <w:tc>
          <w:tcPr>
            <w:tcW w:w="540"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95" w:right="60"/>
              <w:rPr>
                <w:rFonts w:hint="default"/>
                <w:b/>
                <w:sz w:val="18"/>
              </w:rPr>
            </w:pPr>
            <w:r>
              <w:rPr>
                <w:rFonts w:hint="default"/>
                <w:b/>
                <w:sz w:val="18"/>
              </w:rPr>
              <w:t>一级事项</w:t>
            </w:r>
          </w:p>
        </w:tc>
        <w:tc>
          <w:tcPr>
            <w:tcW w:w="1246" w:type="dxa"/>
            <w:tcBorders>
              <w:bottom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41" w:beforeAutospacing="0" w:afterAutospacing="0"/>
              <w:ind w:left="268"/>
              <w:rPr>
                <w:rFonts w:hint="default"/>
                <w:b/>
                <w:sz w:val="18"/>
              </w:rPr>
            </w:pPr>
            <w:r>
              <w:rPr>
                <w:rFonts w:hint="default"/>
                <w:b/>
                <w:sz w:val="18"/>
              </w:rPr>
              <w:t>二级事项</w:t>
            </w:r>
          </w:p>
        </w:tc>
        <w:tc>
          <w:tcPr>
            <w:tcW w:w="3152" w:type="dxa"/>
            <w:vMerge w:val="continue"/>
            <w:tcBorders>
              <w:top w:val="nil"/>
            </w:tcBorders>
          </w:tcPr>
          <w:p>
            <w:pPr>
              <w:keepNext w:val="0"/>
              <w:keepLines w:val="0"/>
              <w:suppressLineNumbers w:val="0"/>
              <w:spacing w:beforeAutospacing="0" w:afterAutospacing="0"/>
              <w:rPr>
                <w:rFonts w:hint="default"/>
                <w:sz w:val="2"/>
                <w:szCs w:val="2"/>
              </w:rPr>
            </w:pPr>
          </w:p>
        </w:tc>
        <w:tc>
          <w:tcPr>
            <w:tcW w:w="2612" w:type="dxa"/>
            <w:vMerge w:val="continue"/>
            <w:tcBorders>
              <w:top w:val="nil"/>
            </w:tcBorders>
          </w:tcPr>
          <w:p>
            <w:pPr>
              <w:keepNext w:val="0"/>
              <w:keepLines w:val="0"/>
              <w:suppressLineNumbers w:val="0"/>
              <w:spacing w:beforeAutospacing="0" w:afterAutospacing="0"/>
              <w:rPr>
                <w:rFonts w:hint="default"/>
                <w:sz w:val="2"/>
                <w:szCs w:val="2"/>
              </w:rPr>
            </w:pPr>
          </w:p>
        </w:tc>
        <w:tc>
          <w:tcPr>
            <w:tcW w:w="1366" w:type="dxa"/>
            <w:vMerge w:val="continue"/>
            <w:tcBorders>
              <w:top w:val="nil"/>
            </w:tcBorders>
          </w:tcPr>
          <w:p>
            <w:pPr>
              <w:keepNext w:val="0"/>
              <w:keepLines w:val="0"/>
              <w:suppressLineNumbers w:val="0"/>
              <w:spacing w:beforeAutospacing="0" w:afterAutospacing="0"/>
              <w:rPr>
                <w:rFonts w:hint="default"/>
                <w:sz w:val="2"/>
                <w:szCs w:val="2"/>
              </w:rPr>
            </w:pPr>
          </w:p>
        </w:tc>
        <w:tc>
          <w:tcPr>
            <w:tcW w:w="1472" w:type="dxa"/>
            <w:vMerge w:val="continue"/>
            <w:tcBorders>
              <w:top w:val="nil"/>
            </w:tcBorders>
          </w:tcPr>
          <w:p>
            <w:pPr>
              <w:keepNext w:val="0"/>
              <w:keepLines w:val="0"/>
              <w:suppressLineNumbers w:val="0"/>
              <w:spacing w:beforeAutospacing="0" w:afterAutospacing="0"/>
              <w:rPr>
                <w:rFonts w:hint="default"/>
                <w:sz w:val="2"/>
                <w:szCs w:val="2"/>
              </w:rPr>
            </w:pPr>
          </w:p>
        </w:tc>
        <w:tc>
          <w:tcPr>
            <w:tcW w:w="2805" w:type="dxa"/>
            <w:vMerge w:val="continue"/>
            <w:tcBorders>
              <w:top w:val="nil"/>
            </w:tcBorders>
          </w:tcPr>
          <w:p>
            <w:pPr>
              <w:keepNext w:val="0"/>
              <w:keepLines w:val="0"/>
              <w:suppressLineNumbers w:val="0"/>
              <w:spacing w:beforeAutospacing="0" w:afterAutospacing="0"/>
              <w:rPr>
                <w:rFonts w:hint="default"/>
                <w:sz w:val="2"/>
                <w:szCs w:val="2"/>
              </w:rPr>
            </w:pPr>
          </w:p>
        </w:tc>
        <w:tc>
          <w:tcPr>
            <w:tcW w:w="55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89" w:right="72" w:hanging="91"/>
              <w:rPr>
                <w:rFonts w:hint="default"/>
                <w:b/>
                <w:sz w:val="18"/>
              </w:rPr>
            </w:pPr>
            <w:r>
              <w:rPr>
                <w:rFonts w:hint="default"/>
                <w:b/>
                <w:sz w:val="18"/>
              </w:rPr>
              <w:t>全社会</w:t>
            </w:r>
          </w:p>
        </w:tc>
        <w:tc>
          <w:tcPr>
            <w:tcW w:w="510" w:type="dxa"/>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7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8" w:beforeAutospacing="0" w:afterAutospacing="0"/>
              <w:rPr>
                <w:rFonts w:hint="default" w:ascii="Times New Roman"/>
                <w:sz w:val="20"/>
              </w:rPr>
            </w:pPr>
          </w:p>
          <w:p>
            <w:pPr>
              <w:pStyle w:val="9"/>
              <w:keepNext w:val="0"/>
              <w:keepLines w:val="0"/>
              <w:suppressLineNumbers w:val="0"/>
              <w:spacing w:before="1" w:beforeAutospacing="0" w:afterAutospacing="0" w:line="235" w:lineRule="auto"/>
              <w:ind w:left="106" w:right="83"/>
              <w:rPr>
                <w:rFonts w:hint="default"/>
                <w:b/>
                <w:sz w:val="18"/>
              </w:rPr>
            </w:pPr>
            <w:r>
              <w:rPr>
                <w:rFonts w:hint="default"/>
                <w:b/>
                <w:sz w:val="18"/>
              </w:rPr>
              <w:t>主动</w:t>
            </w:r>
          </w:p>
        </w:tc>
        <w:tc>
          <w:tcPr>
            <w:tcW w:w="49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6"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21" w:hRule="atLeast"/>
        </w:trPr>
        <w:tc>
          <w:tcPr>
            <w:tcW w:w="434"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center"/>
              <w:rPr>
                <w:rFonts w:hint="default" w:eastAsia="宋体"/>
                <w:sz w:val="18"/>
                <w:lang w:val="en-US" w:eastAsia="zh-CN"/>
              </w:rPr>
            </w:pPr>
            <w:r>
              <w:rPr>
                <w:rFonts w:hint="eastAsia"/>
                <w:sz w:val="18"/>
                <w:lang w:val="en-US" w:eastAsia="zh-CN"/>
              </w:rPr>
              <w:t>39</w:t>
            </w:r>
          </w:p>
        </w:tc>
        <w:tc>
          <w:tcPr>
            <w:tcW w:w="540" w:type="dxa"/>
            <w:vMerge w:val="restart"/>
            <w:tcBorders>
              <w:top w:val="single" w:color="auto" w:sz="4" w:space="0"/>
              <w:left w:val="single" w:color="auto" w:sz="4" w:space="0"/>
            </w:tcBorders>
            <w:vAlign w:val="center"/>
          </w:tcPr>
          <w:p>
            <w:pPr>
              <w:keepNext w:val="0"/>
              <w:keepLines w:val="0"/>
              <w:suppressLineNumbers w:val="0"/>
              <w:spacing w:beforeAutospacing="0" w:afterAutospacing="0"/>
              <w:ind w:left="0" w:leftChars="0" w:right="0" w:rightChars="0"/>
              <w:jc w:val="center"/>
              <w:rPr>
                <w:rFonts w:hint="default" w:ascii="Times New Roman"/>
                <w:sz w:val="18"/>
              </w:rPr>
            </w:pPr>
            <w:r>
              <w:rPr>
                <w:rFonts w:hint="eastAsia"/>
                <w:sz w:val="18"/>
                <w:lang w:eastAsia="zh-CN"/>
              </w:rPr>
              <w:t>企业国有资产</w:t>
            </w:r>
            <w:r>
              <w:rPr>
                <w:rFonts w:hint="default"/>
                <w:sz w:val="18"/>
              </w:rPr>
              <w:t>交易信息</w:t>
            </w:r>
          </w:p>
        </w:tc>
        <w:tc>
          <w:tcPr>
            <w:tcW w:w="1246" w:type="dxa"/>
            <w:tcBorders>
              <w:top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sz w:val="18"/>
              </w:rPr>
            </w:pPr>
            <w:r>
              <w:rPr>
                <w:rFonts w:hint="eastAsia" w:asciiTheme="majorEastAsia" w:hAnsiTheme="majorEastAsia" w:eastAsiaTheme="majorEastAsia" w:cstheme="majorEastAsia"/>
                <w:sz w:val="18"/>
                <w:szCs w:val="18"/>
                <w:lang w:val="en-US" w:eastAsia="zh-CN" w:bidi="zh-CN"/>
              </w:rPr>
              <w:t>企业增资信息披露</w:t>
            </w:r>
          </w:p>
        </w:tc>
        <w:tc>
          <w:tcPr>
            <w:tcW w:w="3152" w:type="dxa"/>
            <w:tcBorders>
              <w:lef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color w:val="auto"/>
                <w:sz w:val="18"/>
              </w:rPr>
            </w:pPr>
            <w:r>
              <w:rPr>
                <w:rFonts w:hint="eastAsia" w:asciiTheme="majorEastAsia" w:hAnsiTheme="majorEastAsia" w:eastAsiaTheme="majorEastAsia" w:cstheme="majorEastAsia"/>
                <w:color w:val="auto"/>
                <w:sz w:val="18"/>
                <w:szCs w:val="18"/>
                <w:lang w:val="en-US" w:eastAsia="zh-CN" w:bidi="zh-CN"/>
              </w:rPr>
              <w:t>信息披露内容包括但不限于：企业的基本情况；企业目前的股权结构；企业增资行为的决策及批准情况；近三年企业审计报告中的主要财务指标；企业拟募集资金金额和增资后的企业股权结构；募集资金用途；投资方的资格条件，以及投资金额和持股比例要求等；投资方的遴选方式，遴选方案主要内容及增资达成或增资终止的条件；投资指南；联系方式；特别告知；其他需要披露的事项。</w:t>
            </w:r>
          </w:p>
        </w:tc>
        <w:tc>
          <w:tcPr>
            <w:tcW w:w="2612" w:type="dxa"/>
            <w:vAlign w:val="center"/>
          </w:tcPr>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《中华人民共和国企业国有资产法》、《企业国有资产交易监督管理办法》（国务院国资委、财政部令第32号）、《国务院办公厅关于推进公共资源配置领域政府信息公开的意见》（国办发〔2017〕97号）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p>
            <w:pPr>
              <w:pStyle w:val="9"/>
              <w:keepNext w:val="0"/>
              <w:keepLines w:val="0"/>
              <w:suppressLineNumbers w:val="0"/>
              <w:spacing w:beforeAutospacing="0" w:afterAutospacing="0"/>
              <w:ind w:left="40" w:leftChars="0" w:right="0" w:rightChars="0"/>
              <w:jc w:val="both"/>
              <w:rPr>
                <w:rFonts w:hint="default"/>
                <w:sz w:val="18"/>
              </w:rPr>
            </w:pPr>
          </w:p>
        </w:tc>
        <w:tc>
          <w:tcPr>
            <w:tcW w:w="1366" w:type="dxa"/>
            <w:vAlign w:val="center"/>
          </w:tcPr>
          <w:p>
            <w:pPr>
              <w:pStyle w:val="9"/>
              <w:keepNext w:val="0"/>
              <w:keepLines w:val="0"/>
              <w:suppressLineNumbers w:val="0"/>
              <w:spacing w:beforeAutospacing="0" w:afterAutospacing="0"/>
              <w:ind w:left="40" w:leftChars="0" w:right="0" w:rightChars="0"/>
              <w:jc w:val="both"/>
              <w:rPr>
                <w:rFonts w:hint="default"/>
                <w:sz w:val="18"/>
              </w:rPr>
            </w:pPr>
            <w:r>
              <w:rPr>
                <w:rFonts w:hint="eastAsia" w:asciiTheme="majorEastAsia" w:hAnsiTheme="majorEastAsia" w:eastAsiaTheme="majorEastAsia" w:cstheme="majorEastAsia"/>
                <w:sz w:val="18"/>
                <w:szCs w:val="18"/>
                <w:lang w:val="en-US" w:eastAsia="zh-CN" w:bidi="zh-CN"/>
              </w:rPr>
              <w:t>时间不得少于40个工作日</w:t>
            </w:r>
          </w:p>
        </w:tc>
        <w:tc>
          <w:tcPr>
            <w:tcW w:w="1472" w:type="dxa"/>
            <w:vAlign w:val="center"/>
          </w:tcPr>
          <w:p>
            <w:pPr>
              <w:pStyle w:val="9"/>
              <w:keepNext w:val="0"/>
              <w:keepLines w:val="0"/>
              <w:suppressLineNumbers w:val="0"/>
              <w:spacing w:beforeAutospacing="0" w:afterAutospacing="0"/>
              <w:ind w:left="40" w:leftChars="0" w:right="0" w:rightChars="0"/>
              <w:jc w:val="center"/>
              <w:rPr>
                <w:rFonts w:hint="default"/>
                <w:sz w:val="18"/>
              </w:rPr>
            </w:pPr>
            <w:r>
              <w:rPr>
                <w:rFonts w:hint="eastAsia" w:asciiTheme="majorEastAsia" w:hAnsiTheme="majorEastAsia" w:eastAsiaTheme="majorEastAsia" w:cstheme="majorEastAsia"/>
                <w:sz w:val="18"/>
                <w:szCs w:val="18"/>
                <w:lang w:val="en-US" w:eastAsia="zh-CN" w:bidi="zh-CN"/>
              </w:rPr>
              <w:t>增资企业</w:t>
            </w:r>
          </w:p>
        </w:tc>
        <w:tc>
          <w:tcPr>
            <w:tcW w:w="2805" w:type="dxa"/>
            <w:vAlign w:val="center"/>
          </w:tcPr>
          <w:p>
            <w:pPr>
              <w:pStyle w:val="9"/>
              <w:keepNext w:val="0"/>
              <w:keepLines w:val="0"/>
              <w:suppressLineNumbers w:val="0"/>
              <w:spacing w:beforeAutospacing="0" w:afterAutospacing="0" w:line="227" w:lineRule="exact"/>
              <w:jc w:val="both"/>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ind w:left="0" w:leftChars="0" w:right="0" w:rightChars="0"/>
              <w:jc w:val="both"/>
              <w:rPr>
                <w:rFonts w:hint="default"/>
                <w:sz w:val="18"/>
              </w:rPr>
            </w:pPr>
            <w:r>
              <w:rPr>
                <w:rFonts w:hint="eastAsia" w:asciiTheme="majorEastAsia" w:hAnsiTheme="majorEastAsia" w:eastAsiaTheme="majorEastAsia" w:cstheme="majorEastAsia"/>
                <w:sz w:val="18"/>
                <w:szCs w:val="18"/>
                <w:lang w:val="en-US" w:eastAsia="zh-CN"/>
              </w:rPr>
              <w:t>交易机构网站</w:t>
            </w:r>
          </w:p>
        </w:tc>
        <w:tc>
          <w:tcPr>
            <w:tcW w:w="555" w:type="dxa"/>
            <w:vAlign w:val="center"/>
          </w:tcPr>
          <w:p>
            <w:pPr>
              <w:keepNext w:val="0"/>
              <w:keepLines w:val="0"/>
              <w:suppressLineNumbers w:val="0"/>
              <w:bidi w:val="0"/>
              <w:spacing w:beforeAutospacing="0" w:afterAutospacing="0"/>
              <w:ind w:left="0" w:leftChars="0" w:right="0" w:rightChars="0"/>
              <w:jc w:val="center"/>
              <w:rPr>
                <w:rFonts w:hint="default"/>
                <w:sz w:val="18"/>
              </w:rPr>
            </w:pPr>
            <w:r>
              <w:rPr>
                <w:rFonts w:hint="eastAsia" w:asciiTheme="majorEastAsia" w:hAnsiTheme="majorEastAsia" w:eastAsiaTheme="majorEastAsia" w:cstheme="majorEastAsia"/>
                <w:sz w:val="18"/>
                <w:szCs w:val="18"/>
              </w:rPr>
              <w:t>√</w:t>
            </w:r>
          </w:p>
        </w:tc>
        <w:tc>
          <w:tcPr>
            <w:tcW w:w="510" w:type="dxa"/>
            <w:vAlign w:val="center"/>
          </w:tcPr>
          <w:p>
            <w:pPr>
              <w:pStyle w:val="9"/>
              <w:keepNext w:val="0"/>
              <w:keepLines w:val="0"/>
              <w:suppressLineNumbers w:val="0"/>
              <w:spacing w:beforeAutospacing="0" w:afterAutospacing="0"/>
              <w:ind w:left="0" w:leftChars="0" w:right="0" w:rightChars="0"/>
              <w:jc w:val="center"/>
              <w:rPr>
                <w:rFonts w:hint="default" w:ascii="Times New Roman"/>
                <w:sz w:val="18"/>
              </w:rPr>
            </w:pPr>
          </w:p>
        </w:tc>
        <w:tc>
          <w:tcPr>
            <w:tcW w:w="470" w:type="dxa"/>
            <w:vAlign w:val="center"/>
          </w:tcPr>
          <w:p>
            <w:pPr>
              <w:pStyle w:val="9"/>
              <w:keepNext w:val="0"/>
              <w:keepLines w:val="0"/>
              <w:suppressLineNumbers w:val="0"/>
              <w:spacing w:beforeAutospacing="0" w:afterAutospacing="0"/>
              <w:ind w:left="0" w:leftChars="0" w:right="83" w:rightChars="0"/>
              <w:jc w:val="center"/>
              <w:rPr>
                <w:rFonts w:hint="default"/>
                <w:sz w:val="18"/>
              </w:rPr>
            </w:pPr>
            <w:r>
              <w:rPr>
                <w:rFonts w:hint="eastAsia" w:asciiTheme="majorEastAsia" w:hAnsiTheme="majorEastAsia" w:eastAsiaTheme="majorEastAsia" w:cstheme="majorEastAsia"/>
                <w:sz w:val="18"/>
                <w:szCs w:val="18"/>
              </w:rPr>
              <w:t>√</w:t>
            </w:r>
          </w:p>
        </w:tc>
        <w:tc>
          <w:tcPr>
            <w:tcW w:w="495" w:type="dxa"/>
            <w:vAlign w:val="center"/>
          </w:tcPr>
          <w:p>
            <w:pPr>
              <w:keepNext w:val="0"/>
              <w:keepLines w:val="0"/>
              <w:suppressLineNumbers w:val="0"/>
              <w:bidi w:val="0"/>
              <w:spacing w:beforeAutospacing="0" w:afterAutospacing="0"/>
              <w:ind w:left="0" w:leftChars="0" w:right="0" w:rightChars="0"/>
              <w:jc w:val="center"/>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34"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center"/>
              <w:rPr>
                <w:rFonts w:hint="default"/>
                <w:sz w:val="18"/>
                <w:lang w:val="en-US"/>
              </w:rPr>
            </w:pPr>
            <w:r>
              <w:rPr>
                <w:rFonts w:hint="eastAsia" w:asciiTheme="majorEastAsia" w:hAnsiTheme="majorEastAsia" w:eastAsiaTheme="majorEastAsia" w:cstheme="majorEastAsia"/>
                <w:sz w:val="18"/>
                <w:szCs w:val="18"/>
                <w:lang w:val="en-US" w:eastAsia="zh-CN" w:bidi="zh-CN"/>
              </w:rPr>
              <w:t>40</w:t>
            </w:r>
          </w:p>
        </w:tc>
        <w:tc>
          <w:tcPr>
            <w:tcW w:w="540" w:type="dxa"/>
            <w:vMerge w:val="continue"/>
            <w:tcBorders>
              <w:left w:val="single" w:color="auto" w:sz="4" w:space="0"/>
            </w:tcBorders>
            <w:vAlign w:val="center"/>
          </w:tcPr>
          <w:p>
            <w:pPr>
              <w:keepNext w:val="0"/>
              <w:keepLines w:val="0"/>
              <w:suppressLineNumbers w:val="0"/>
              <w:spacing w:beforeAutospacing="0" w:afterAutospacing="0"/>
              <w:ind w:left="0" w:leftChars="0" w:right="0" w:rightChars="0"/>
              <w:jc w:val="center"/>
              <w:rPr>
                <w:rFonts w:hint="default" w:ascii="Times New Roman"/>
                <w:sz w:val="18"/>
              </w:rPr>
            </w:pPr>
          </w:p>
        </w:tc>
        <w:tc>
          <w:tcPr>
            <w:tcW w:w="1246" w:type="dxa"/>
            <w:tcBorders>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sz w:val="18"/>
              </w:rPr>
            </w:pPr>
            <w:r>
              <w:rPr>
                <w:rFonts w:hint="eastAsia" w:asciiTheme="majorEastAsia" w:hAnsiTheme="majorEastAsia" w:eastAsiaTheme="majorEastAsia" w:cstheme="majorEastAsia"/>
                <w:sz w:val="18"/>
                <w:szCs w:val="18"/>
                <w:lang w:val="en-US" w:eastAsia="zh-CN" w:bidi="zh-CN"/>
              </w:rPr>
              <w:t>企业增资结果公告</w:t>
            </w:r>
          </w:p>
        </w:tc>
        <w:tc>
          <w:tcPr>
            <w:tcW w:w="3152" w:type="dxa"/>
            <w:tcBorders>
              <w:lef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color w:val="auto"/>
                <w:sz w:val="18"/>
              </w:rPr>
            </w:pPr>
            <w:r>
              <w:rPr>
                <w:rFonts w:hint="eastAsia" w:asciiTheme="majorEastAsia" w:hAnsiTheme="majorEastAsia" w:eastAsiaTheme="majorEastAsia" w:cstheme="majorEastAsia"/>
                <w:color w:val="auto"/>
                <w:sz w:val="18"/>
                <w:szCs w:val="18"/>
                <w:lang w:val="en-US" w:eastAsia="zh-CN" w:bidi="zh-CN"/>
              </w:rPr>
              <w:t>公告内容包括投资方名称、投资金额、持股比例、挂牌期限、成交时间等。</w:t>
            </w:r>
          </w:p>
        </w:tc>
        <w:tc>
          <w:tcPr>
            <w:tcW w:w="2612" w:type="dxa"/>
            <w:vAlign w:val="center"/>
          </w:tcPr>
          <w:p>
            <w:pPr>
              <w:pStyle w:val="9"/>
              <w:keepNext w:val="0"/>
              <w:keepLines w:val="0"/>
              <w:suppressLineNumbers w:val="0"/>
              <w:spacing w:beforeAutospacing="0" w:afterAutospacing="0"/>
              <w:ind w:left="40" w:leftChars="0" w:right="0" w:rightChars="0"/>
              <w:jc w:val="both"/>
              <w:rPr>
                <w:rFonts w:hint="default"/>
                <w:sz w:val="18"/>
              </w:rPr>
            </w:pPr>
            <w:r>
              <w:rPr>
                <w:rFonts w:hint="eastAsia" w:asciiTheme="majorEastAsia" w:hAnsiTheme="majorEastAsia" w:eastAsiaTheme="majorEastAsia" w:cstheme="majorEastAsia"/>
                <w:sz w:val="18"/>
                <w:szCs w:val="18"/>
                <w:lang w:val="en-US" w:eastAsia="zh-CN" w:bidi="zh-CN"/>
              </w:rPr>
              <w:t>《中华人民共和国企业国有资产法》、《企业国有资产交易监督管理办法》（国务院国资委、财政部令第32号）、《国务院办公厅关于推进公共资源配置领域政府信息公开的意见》（国办发〔2017〕97号）</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vAlign w:val="center"/>
          </w:tcPr>
          <w:p>
            <w:pPr>
              <w:pStyle w:val="9"/>
              <w:keepNext w:val="0"/>
              <w:keepLines w:val="0"/>
              <w:suppressLineNumbers w:val="0"/>
              <w:spacing w:beforeAutospacing="0" w:afterAutospacing="0"/>
              <w:ind w:left="40" w:leftChars="0" w:right="0" w:rightChars="0"/>
              <w:jc w:val="both"/>
              <w:rPr>
                <w:rFonts w:hint="default"/>
                <w:sz w:val="18"/>
              </w:rPr>
            </w:pPr>
            <w:r>
              <w:rPr>
                <w:rFonts w:hint="eastAsia" w:asciiTheme="majorEastAsia" w:hAnsiTheme="majorEastAsia" w:eastAsiaTheme="majorEastAsia" w:cstheme="majorEastAsia"/>
                <w:sz w:val="18"/>
                <w:szCs w:val="18"/>
                <w:lang w:val="en-US" w:eastAsia="zh-CN" w:bidi="zh-CN"/>
              </w:rPr>
              <w:t>公告期不少于5个工作日</w:t>
            </w:r>
          </w:p>
        </w:tc>
        <w:tc>
          <w:tcPr>
            <w:tcW w:w="1472" w:type="dxa"/>
            <w:vAlign w:val="center"/>
          </w:tcPr>
          <w:p>
            <w:pPr>
              <w:pStyle w:val="9"/>
              <w:keepNext w:val="0"/>
              <w:keepLines w:val="0"/>
              <w:suppressLineNumbers w:val="0"/>
              <w:spacing w:beforeAutospacing="0" w:afterAutospacing="0"/>
              <w:ind w:left="40" w:leftChars="0" w:right="0" w:rightChars="0"/>
              <w:jc w:val="center"/>
              <w:rPr>
                <w:rFonts w:hint="default"/>
                <w:sz w:val="18"/>
              </w:rPr>
            </w:pPr>
            <w:r>
              <w:rPr>
                <w:rFonts w:hint="eastAsia" w:asciiTheme="majorEastAsia" w:hAnsiTheme="majorEastAsia" w:eastAsiaTheme="majorEastAsia" w:cstheme="majorEastAsia"/>
                <w:sz w:val="18"/>
                <w:szCs w:val="18"/>
                <w:lang w:val="en-US" w:eastAsia="zh-CN" w:bidi="zh-CN"/>
              </w:rPr>
              <w:t>交易机构</w:t>
            </w:r>
          </w:p>
        </w:tc>
        <w:tc>
          <w:tcPr>
            <w:tcW w:w="2805" w:type="dxa"/>
            <w:vAlign w:val="center"/>
          </w:tcPr>
          <w:p>
            <w:pPr>
              <w:pStyle w:val="9"/>
              <w:keepNext w:val="0"/>
              <w:keepLines w:val="0"/>
              <w:suppressLineNumbers w:val="0"/>
              <w:spacing w:beforeAutospacing="0" w:afterAutospacing="0" w:line="226" w:lineRule="exact"/>
              <w:ind w:left="65" w:leftChars="0" w:right="0" w:rightChars="0"/>
              <w:jc w:val="both"/>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6" w:lineRule="exact"/>
              <w:ind w:left="65" w:leftChars="0" w:right="0" w:rightChars="0"/>
              <w:jc w:val="both"/>
              <w:rPr>
                <w:rFonts w:hint="default"/>
                <w:sz w:val="18"/>
              </w:rPr>
            </w:pPr>
            <w:r>
              <w:rPr>
                <w:rFonts w:hint="eastAsia" w:asciiTheme="majorEastAsia" w:hAnsiTheme="majorEastAsia" w:eastAsiaTheme="majorEastAsia" w:cstheme="majorEastAsia"/>
                <w:sz w:val="18"/>
                <w:szCs w:val="18"/>
                <w:lang w:val="en-US" w:eastAsia="zh-CN"/>
              </w:rPr>
              <w:t>交易机构网站</w:t>
            </w:r>
          </w:p>
        </w:tc>
        <w:tc>
          <w:tcPr>
            <w:tcW w:w="555" w:type="dxa"/>
            <w:vAlign w:val="center"/>
          </w:tcPr>
          <w:p>
            <w:pPr>
              <w:keepNext w:val="0"/>
              <w:keepLines w:val="0"/>
              <w:suppressLineNumbers w:val="0"/>
              <w:bidi w:val="0"/>
              <w:spacing w:beforeAutospacing="0" w:afterAutospacing="0"/>
              <w:ind w:left="0" w:leftChars="0" w:right="0" w:rightChars="0"/>
              <w:jc w:val="center"/>
              <w:rPr>
                <w:rFonts w:hint="default"/>
                <w:sz w:val="18"/>
              </w:rPr>
            </w:pPr>
            <w:r>
              <w:rPr>
                <w:rFonts w:hint="eastAsia" w:asciiTheme="majorEastAsia" w:hAnsiTheme="majorEastAsia" w:eastAsiaTheme="majorEastAsia" w:cstheme="majorEastAsia"/>
                <w:sz w:val="18"/>
                <w:szCs w:val="18"/>
              </w:rPr>
              <w:t>√</w:t>
            </w:r>
          </w:p>
        </w:tc>
        <w:tc>
          <w:tcPr>
            <w:tcW w:w="510" w:type="dxa"/>
            <w:vAlign w:val="center"/>
          </w:tcPr>
          <w:p>
            <w:pPr>
              <w:pStyle w:val="9"/>
              <w:keepNext w:val="0"/>
              <w:keepLines w:val="0"/>
              <w:suppressLineNumbers w:val="0"/>
              <w:spacing w:beforeAutospacing="0" w:afterAutospacing="0"/>
              <w:ind w:left="0" w:leftChars="0" w:right="0" w:rightChars="0"/>
              <w:jc w:val="center"/>
              <w:rPr>
                <w:rFonts w:hint="default" w:ascii="Times New Roman"/>
                <w:sz w:val="18"/>
              </w:rPr>
            </w:pPr>
          </w:p>
        </w:tc>
        <w:tc>
          <w:tcPr>
            <w:tcW w:w="470" w:type="dxa"/>
            <w:vAlign w:val="center"/>
          </w:tcPr>
          <w:p>
            <w:pPr>
              <w:pStyle w:val="9"/>
              <w:keepNext w:val="0"/>
              <w:keepLines w:val="0"/>
              <w:suppressLineNumbers w:val="0"/>
              <w:spacing w:beforeAutospacing="0" w:afterAutospacing="0"/>
              <w:ind w:left="0" w:leftChars="0" w:right="83" w:rightChars="0"/>
              <w:jc w:val="center"/>
              <w:rPr>
                <w:rFonts w:hint="default"/>
                <w:sz w:val="18"/>
              </w:rPr>
            </w:pPr>
            <w:r>
              <w:rPr>
                <w:rFonts w:hint="eastAsia" w:asciiTheme="majorEastAsia" w:hAnsiTheme="majorEastAsia" w:eastAsiaTheme="majorEastAsia" w:cstheme="majorEastAsia"/>
                <w:sz w:val="18"/>
                <w:szCs w:val="18"/>
              </w:rPr>
              <w:t>√</w:t>
            </w:r>
          </w:p>
        </w:tc>
        <w:tc>
          <w:tcPr>
            <w:tcW w:w="495" w:type="dxa"/>
            <w:vAlign w:val="center"/>
          </w:tcPr>
          <w:p>
            <w:pPr>
              <w:keepNext w:val="0"/>
              <w:keepLines w:val="0"/>
              <w:suppressLineNumbers w:val="0"/>
              <w:bidi w:val="0"/>
              <w:spacing w:beforeAutospacing="0" w:afterAutospacing="0"/>
              <w:ind w:left="0" w:leftChars="0" w:right="0" w:rightChars="0"/>
              <w:jc w:val="center"/>
              <w:rPr>
                <w:rFonts w:hint="default"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21" w:hRule="atLeast"/>
        </w:trPr>
        <w:tc>
          <w:tcPr>
            <w:tcW w:w="434"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0" w:beforeAutospacing="0" w:afterAutospacing="0"/>
              <w:ind w:left="50" w:right="10"/>
              <w:jc w:val="center"/>
              <w:rPr>
                <w:rFonts w:hint="default" w:eastAsia="宋体"/>
                <w:sz w:val="18"/>
                <w:lang w:val="en-US" w:eastAsia="zh-CN"/>
              </w:rPr>
            </w:pPr>
            <w:r>
              <w:rPr>
                <w:rFonts w:hint="eastAsia"/>
                <w:sz w:val="18"/>
                <w:lang w:val="en-US" w:eastAsia="zh-CN"/>
              </w:rPr>
              <w:t>41</w:t>
            </w:r>
          </w:p>
        </w:tc>
        <w:tc>
          <w:tcPr>
            <w:tcW w:w="540" w:type="dxa"/>
            <w:vMerge w:val="continue"/>
            <w:tcBorders>
              <w:left w:val="single" w:color="auto" w:sz="4" w:space="0"/>
              <w:bottom w:val="single" w:color="auto" w:sz="4" w:space="0"/>
            </w:tcBorders>
          </w:tcPr>
          <w:p>
            <w:pPr>
              <w:pStyle w:val="9"/>
              <w:keepNext w:val="0"/>
              <w:keepLines w:val="0"/>
              <w:suppressLineNumbers w:val="0"/>
              <w:spacing w:beforeAutospacing="0" w:afterAutospacing="0"/>
              <w:rPr>
                <w:rFonts w:hint="default" w:ascii="Times New Roman"/>
                <w:sz w:val="18"/>
              </w:rPr>
            </w:pPr>
          </w:p>
        </w:tc>
        <w:tc>
          <w:tcPr>
            <w:tcW w:w="1246" w:type="dxa"/>
            <w:tcBorders>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2" w:beforeAutospacing="0" w:afterAutospacing="0"/>
              <w:rPr>
                <w:rFonts w:hint="default" w:ascii="Times New Roman"/>
                <w:sz w:val="19"/>
              </w:rPr>
            </w:pPr>
          </w:p>
          <w:p>
            <w:pPr>
              <w:pStyle w:val="9"/>
              <w:keepNext w:val="0"/>
              <w:keepLines w:val="0"/>
              <w:suppressLineNumbers w:val="0"/>
              <w:spacing w:beforeAutospacing="0" w:afterAutospacing="0" w:line="235" w:lineRule="auto"/>
              <w:ind w:left="40" w:right="103"/>
              <w:rPr>
                <w:rFonts w:hint="default"/>
                <w:sz w:val="18"/>
              </w:rPr>
            </w:pPr>
            <w:r>
              <w:rPr>
                <w:rFonts w:hint="default"/>
                <w:sz w:val="18"/>
              </w:rPr>
              <w:t>企业资产转让信息披露</w:t>
            </w:r>
          </w:p>
        </w:tc>
        <w:tc>
          <w:tcPr>
            <w:tcW w:w="3152" w:type="dxa"/>
            <w:tcBorders>
              <w:left w:val="single" w:color="auto" w:sz="4" w:space="0"/>
              <w:bottom w:val="single" w:color="auto" w:sz="4" w:space="0"/>
            </w:tcBorders>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09" w:beforeAutospacing="0" w:afterAutospacing="0" w:line="232" w:lineRule="auto"/>
              <w:ind w:left="37" w:right="32"/>
              <w:jc w:val="both"/>
              <w:rPr>
                <w:rFonts w:hint="default"/>
                <w:sz w:val="18"/>
              </w:rPr>
            </w:pPr>
            <w:r>
              <w:rPr>
                <w:rFonts w:hint="default"/>
                <w:sz w:val="18"/>
              </w:rPr>
              <w:t>标的基本情况、交易条件、转让底价、竞价方式、受让方选择的相关评判标准等。</w:t>
            </w:r>
          </w:p>
        </w:tc>
        <w:tc>
          <w:tcPr>
            <w:tcW w:w="2612" w:type="dxa"/>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35" w:lineRule="auto"/>
              <w:ind w:left="36"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Autospacing="0" w:afterAutospacing="0" w:line="235" w:lineRule="auto"/>
              <w:ind w:left="36" w:right="26"/>
              <w:jc w:val="both"/>
              <w:rPr>
                <w:rFonts w:hint="eastAsia" w:eastAsia="宋体"/>
                <w:sz w:val="18"/>
                <w:lang w:eastAsia="zh-CN"/>
              </w:rPr>
            </w:pPr>
            <w:r>
              <w:rPr>
                <w:rFonts w:hint="default"/>
                <w:sz w:val="18"/>
              </w:rPr>
              <w:t>》（国办发〔2017〕97号）</w:t>
            </w:r>
            <w:r>
              <w:rPr>
                <w:rFonts w:hint="default"/>
                <w:spacing w:val="-9"/>
                <w:sz w:val="18"/>
              </w:rPr>
              <w:t>、《</w:t>
            </w:r>
            <w:r>
              <w:rPr>
                <w:rFonts w:hint="default"/>
                <w:sz w:val="18"/>
              </w:rPr>
              <w:t>企业国有资产交易监督管理办法》（国资委、财政部2016年第32 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6" w:type="dxa"/>
          </w:tcPr>
          <w:p>
            <w:pPr>
              <w:pStyle w:val="9"/>
              <w:keepNext w:val="0"/>
              <w:keepLines w:val="0"/>
              <w:suppressLineNumbers w:val="0"/>
              <w:spacing w:before="37" w:beforeAutospacing="0" w:afterAutospacing="0" w:line="232" w:lineRule="auto"/>
              <w:ind w:left="103" w:right="67" w:hanging="3"/>
              <w:jc w:val="both"/>
              <w:rPr>
                <w:rFonts w:hint="default"/>
                <w:sz w:val="18"/>
              </w:rPr>
            </w:pPr>
            <w:r>
              <w:rPr>
                <w:rFonts w:hint="default"/>
                <w:sz w:val="18"/>
              </w:rPr>
              <w:t>转让底价高于100</w:t>
            </w:r>
            <w:r>
              <w:rPr>
                <w:rFonts w:hint="default"/>
                <w:spacing w:val="-4"/>
                <w:sz w:val="18"/>
              </w:rPr>
              <w:t>万元、低于</w:t>
            </w:r>
          </w:p>
          <w:p>
            <w:pPr>
              <w:pStyle w:val="9"/>
              <w:keepNext w:val="0"/>
              <w:keepLines w:val="0"/>
              <w:suppressLineNumbers w:val="0"/>
              <w:spacing w:before="5" w:beforeAutospacing="0" w:afterAutospacing="0" w:line="221" w:lineRule="exact"/>
              <w:ind w:left="57" w:right="24"/>
              <w:jc w:val="both"/>
              <w:rPr>
                <w:rFonts w:hint="default"/>
                <w:sz w:val="18"/>
              </w:rPr>
            </w:pPr>
            <w:r>
              <w:rPr>
                <w:rFonts w:hint="default"/>
                <w:sz w:val="18"/>
              </w:rPr>
              <w:t>1000</w:t>
            </w:r>
            <w:r>
              <w:rPr>
                <w:rFonts w:hint="default"/>
                <w:spacing w:val="-4"/>
                <w:sz w:val="18"/>
              </w:rPr>
              <w:t>万元的资产</w:t>
            </w:r>
            <w:r>
              <w:rPr>
                <w:rFonts w:hint="default"/>
                <w:spacing w:val="-2"/>
                <w:sz w:val="18"/>
              </w:rPr>
              <w:t>转让项目，信息公告期应不少于</w:t>
            </w:r>
            <w:r>
              <w:rPr>
                <w:rFonts w:hint="default"/>
                <w:sz w:val="18"/>
              </w:rPr>
              <w:t>10</w:t>
            </w:r>
            <w:r>
              <w:rPr>
                <w:rFonts w:hint="default"/>
                <w:spacing w:val="-3"/>
                <w:sz w:val="18"/>
              </w:rPr>
              <w:t>个工作日；转</w:t>
            </w:r>
            <w:r>
              <w:rPr>
                <w:rFonts w:hint="default"/>
                <w:sz w:val="18"/>
              </w:rPr>
              <w:t>让底价高于</w:t>
            </w:r>
            <w:r>
              <w:rPr>
                <w:rFonts w:hint="default"/>
                <w:spacing w:val="-4"/>
                <w:sz w:val="18"/>
              </w:rPr>
              <w:t xml:space="preserve">1000 </w:t>
            </w:r>
            <w:r>
              <w:rPr>
                <w:rFonts w:hint="default"/>
                <w:spacing w:val="-2"/>
                <w:sz w:val="18"/>
              </w:rPr>
              <w:t>万元的资产转让项目，信息公告</w:t>
            </w:r>
            <w:r>
              <w:rPr>
                <w:rFonts w:hint="default"/>
                <w:sz w:val="18"/>
              </w:rPr>
              <w:t>期应不少于20</w:t>
            </w:r>
            <w:r>
              <w:rPr>
                <w:rFonts w:hint="default"/>
                <w:spacing w:val="-14"/>
                <w:sz w:val="18"/>
              </w:rPr>
              <w:t>个</w:t>
            </w:r>
            <w:r>
              <w:rPr>
                <w:rFonts w:hint="default"/>
                <w:sz w:val="18"/>
              </w:rPr>
              <w:t>工作日</w:t>
            </w:r>
          </w:p>
        </w:tc>
        <w:tc>
          <w:tcPr>
            <w:tcW w:w="1472" w:type="dxa"/>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120" w:beforeAutospacing="0" w:afterAutospacing="0"/>
              <w:ind w:left="35"/>
              <w:jc w:val="center"/>
              <w:rPr>
                <w:rFonts w:hint="default"/>
                <w:sz w:val="18"/>
              </w:rPr>
            </w:pPr>
            <w:r>
              <w:rPr>
                <w:rFonts w:hint="default"/>
                <w:sz w:val="18"/>
              </w:rPr>
              <w:t>转让方</w:t>
            </w:r>
          </w:p>
        </w:tc>
        <w:tc>
          <w:tcPr>
            <w:tcW w:w="2805" w:type="dxa"/>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Lines="0" w:beforeAutospacing="0" w:afterLines="0" w:afterAutospacing="0" w:line="228" w:lineRule="exact"/>
              <w:ind w:left="65"/>
              <w:jc w:val="both"/>
              <w:rPr>
                <w:rFonts w:hint="eastAsia"/>
                <w:sz w:val="18"/>
              </w:rPr>
            </w:pPr>
            <w:r>
              <w:rPr>
                <w:rFonts w:hint="eastAsia"/>
                <w:sz w:val="18"/>
                <w:lang w:eastAsia="zh-CN"/>
              </w:rPr>
              <w:t>产权交易机构网站</w:t>
            </w:r>
          </w:p>
          <w:p>
            <w:pPr>
              <w:pStyle w:val="9"/>
              <w:keepNext w:val="0"/>
              <w:keepLines w:val="0"/>
              <w:suppressLineNumbers w:val="0"/>
              <w:spacing w:before="2" w:beforeAutospacing="0" w:afterAutospacing="0" w:line="235" w:lineRule="auto"/>
              <w:ind w:left="65" w:right="1192"/>
              <w:jc w:val="both"/>
              <w:rPr>
                <w:rFonts w:hint="default"/>
                <w:sz w:val="18"/>
              </w:rPr>
            </w:pPr>
          </w:p>
        </w:tc>
        <w:tc>
          <w:tcPr>
            <w:tcW w:w="555"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0" w:beforeAutospacing="0" w:afterAutospacing="0"/>
              <w:ind w:left="189"/>
              <w:rPr>
                <w:rFonts w:hint="default"/>
                <w:sz w:val="18"/>
              </w:rPr>
            </w:pPr>
            <w:r>
              <w:rPr>
                <w:rFonts w:hint="default"/>
                <w:sz w:val="18"/>
              </w:rPr>
              <w:t>√</w:t>
            </w:r>
          </w:p>
        </w:tc>
        <w:tc>
          <w:tcPr>
            <w:tcW w:w="510" w:type="dxa"/>
          </w:tcPr>
          <w:p>
            <w:pPr>
              <w:pStyle w:val="9"/>
              <w:keepNext w:val="0"/>
              <w:keepLines w:val="0"/>
              <w:suppressLineNumbers w:val="0"/>
              <w:spacing w:beforeAutospacing="0" w:afterAutospacing="0"/>
              <w:rPr>
                <w:rFonts w:hint="default" w:ascii="Times New Roman"/>
                <w:sz w:val="18"/>
              </w:rPr>
            </w:pPr>
          </w:p>
        </w:tc>
        <w:tc>
          <w:tcPr>
            <w:tcW w:w="470" w:type="dxa"/>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120" w:beforeAutospacing="0" w:afterAutospacing="0"/>
              <w:ind w:right="83"/>
              <w:jc w:val="right"/>
              <w:rPr>
                <w:rFonts w:hint="default"/>
                <w:sz w:val="18"/>
              </w:rPr>
            </w:pPr>
            <w:r>
              <w:rPr>
                <w:rFonts w:hint="default"/>
                <w:sz w:val="18"/>
              </w:rPr>
              <w:t>√</w:t>
            </w:r>
          </w:p>
        </w:tc>
        <w:tc>
          <w:tcPr>
            <w:tcW w:w="495" w:type="dxa"/>
          </w:tcPr>
          <w:p>
            <w:pPr>
              <w:pStyle w:val="9"/>
              <w:keepNext w:val="0"/>
              <w:keepLines w:val="0"/>
              <w:suppressLineNumbers w:val="0"/>
              <w:spacing w:beforeAutospacing="0" w:afterAutospacing="0"/>
              <w:rPr>
                <w:rFonts w:hint="default" w:ascii="Times New Roman"/>
                <w:sz w:val="18"/>
              </w:rPr>
            </w:pPr>
          </w:p>
        </w:tc>
      </w:tr>
    </w:tbl>
    <w:tbl>
      <w:tblPr>
        <w:tblStyle w:val="6"/>
        <w:tblW w:w="15614" w:type="dxa"/>
        <w:tblInd w:w="1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17"/>
        <w:gridCol w:w="539"/>
        <w:gridCol w:w="1246"/>
        <w:gridCol w:w="3151"/>
        <w:gridCol w:w="2611"/>
        <w:gridCol w:w="1365"/>
        <w:gridCol w:w="1471"/>
        <w:gridCol w:w="2771"/>
        <w:gridCol w:w="570"/>
        <w:gridCol w:w="540"/>
        <w:gridCol w:w="456"/>
        <w:gridCol w:w="47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5" w:hRule="atLeast"/>
        </w:trPr>
        <w:tc>
          <w:tcPr>
            <w:tcW w:w="417"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5"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1"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1"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5"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1"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771"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110"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933"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93" w:hRule="atLeast"/>
        </w:trPr>
        <w:tc>
          <w:tcPr>
            <w:tcW w:w="417"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39"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1"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611"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365"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471"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771"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7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5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477"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0" w:hRule="atLeast"/>
        </w:trPr>
        <w:tc>
          <w:tcPr>
            <w:tcW w:w="417"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25"/>
              </w:rPr>
            </w:pPr>
          </w:p>
          <w:p>
            <w:pPr>
              <w:pStyle w:val="9"/>
              <w:keepNext w:val="0"/>
              <w:keepLines w:val="0"/>
              <w:suppressLineNumbers w:val="0"/>
              <w:spacing w:beforeAutospacing="0" w:afterAutospacing="0"/>
              <w:ind w:left="50" w:leftChars="0" w:right="10" w:rightChars="0"/>
              <w:jc w:val="center"/>
              <w:rPr>
                <w:rFonts w:hint="default"/>
                <w:sz w:val="2"/>
                <w:szCs w:val="2"/>
                <w:lang w:val="en-US"/>
              </w:rPr>
            </w:pPr>
            <w:r>
              <w:rPr>
                <w:rFonts w:hint="eastAsia"/>
                <w:sz w:val="18"/>
                <w:lang w:val="en-US" w:eastAsia="zh-CN"/>
              </w:rPr>
              <w:t>42</w:t>
            </w:r>
          </w:p>
        </w:tc>
        <w:tc>
          <w:tcPr>
            <w:tcW w:w="5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default"/>
                <w:b/>
                <w:sz w:val="18"/>
              </w:rPr>
            </w:pPr>
            <w:r>
              <w:rPr>
                <w:rFonts w:hint="eastAsia"/>
                <w:sz w:val="18"/>
                <w:lang w:eastAsia="zh-CN"/>
              </w:rPr>
              <w:t>企业国有资产</w:t>
            </w:r>
            <w:r>
              <w:rPr>
                <w:rFonts w:hint="default"/>
                <w:sz w:val="18"/>
              </w:rPr>
              <w:t>交易信息</w:t>
            </w:r>
          </w:p>
        </w:tc>
        <w:tc>
          <w:tcPr>
            <w:tcW w:w="1246"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1" w:beforeAutospacing="0" w:afterAutospacing="0"/>
              <w:jc w:val="both"/>
              <w:rPr>
                <w:rFonts w:hint="default" w:ascii="Times New Roman"/>
                <w:sz w:val="15"/>
              </w:rPr>
            </w:pPr>
          </w:p>
          <w:p>
            <w:pPr>
              <w:pStyle w:val="9"/>
              <w:keepNext w:val="0"/>
              <w:keepLines w:val="0"/>
              <w:suppressLineNumbers w:val="0"/>
              <w:spacing w:beforeAutospacing="0" w:afterAutospacing="0" w:line="232" w:lineRule="auto"/>
              <w:ind w:left="40" w:leftChars="0" w:right="103" w:rightChars="0"/>
              <w:jc w:val="both"/>
              <w:rPr>
                <w:rFonts w:hint="default"/>
                <w:b/>
                <w:sz w:val="18"/>
              </w:rPr>
            </w:pPr>
            <w:r>
              <w:rPr>
                <w:rFonts w:hint="default"/>
                <w:sz w:val="18"/>
              </w:rPr>
              <w:t>企业资产转让成交公告</w:t>
            </w:r>
          </w:p>
        </w:tc>
        <w:tc>
          <w:tcPr>
            <w:tcW w:w="315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1" w:beforeAutospacing="0" w:afterAutospacing="0"/>
              <w:jc w:val="both"/>
              <w:rPr>
                <w:rFonts w:hint="default" w:ascii="Times New Roman"/>
                <w:sz w:val="15"/>
              </w:rPr>
            </w:pPr>
          </w:p>
          <w:p>
            <w:pPr>
              <w:pStyle w:val="9"/>
              <w:keepNext w:val="0"/>
              <w:keepLines w:val="0"/>
              <w:suppressLineNumbers w:val="0"/>
              <w:spacing w:beforeAutospacing="0" w:afterAutospacing="0" w:line="232" w:lineRule="auto"/>
              <w:ind w:left="37" w:leftChars="0" w:right="32" w:rightChars="0"/>
              <w:jc w:val="both"/>
              <w:rPr>
                <w:rFonts w:hint="default"/>
                <w:sz w:val="2"/>
                <w:szCs w:val="2"/>
              </w:rPr>
            </w:pPr>
            <w:r>
              <w:rPr>
                <w:rFonts w:hint="default"/>
                <w:sz w:val="18"/>
              </w:rPr>
              <w:t>交易标的名称、评估价格、转让底价、交易价格等。</w:t>
            </w:r>
          </w:p>
        </w:tc>
        <w:tc>
          <w:tcPr>
            <w:tcW w:w="261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145" w:beforeAutospacing="0" w:afterAutospacing="0" w:line="235" w:lineRule="auto"/>
              <w:ind w:left="36" w:right="33"/>
              <w:jc w:val="both"/>
              <w:rPr>
                <w:rFonts w:hint="default"/>
                <w:sz w:val="18"/>
              </w:rPr>
            </w:pPr>
            <w:r>
              <w:rPr>
                <w:rFonts w:hint="default"/>
                <w:spacing w:val="-2"/>
                <w:sz w:val="18"/>
              </w:rPr>
              <w:t>《国务院办公厅关于推进公共资源配置领域政府信息公开的意见</w:t>
            </w:r>
          </w:p>
          <w:p>
            <w:pPr>
              <w:pStyle w:val="9"/>
              <w:keepNext w:val="0"/>
              <w:keepLines w:val="0"/>
              <w:suppressLineNumbers w:val="0"/>
              <w:spacing w:before="1" w:beforeAutospacing="0" w:afterAutospacing="0" w:line="232" w:lineRule="auto"/>
              <w:ind w:left="36" w:leftChars="0" w:right="26" w:rightChars="0"/>
              <w:jc w:val="both"/>
              <w:rPr>
                <w:rFonts w:hint="default"/>
                <w:sz w:val="2"/>
                <w:szCs w:val="2"/>
              </w:rPr>
            </w:pPr>
            <w:r>
              <w:rPr>
                <w:rFonts w:hint="default"/>
                <w:sz w:val="18"/>
              </w:rPr>
              <w:t>》（国办发〔2017〕97号）</w:t>
            </w:r>
            <w:r>
              <w:rPr>
                <w:rFonts w:hint="default"/>
                <w:spacing w:val="-9"/>
                <w:sz w:val="18"/>
              </w:rPr>
              <w:t>、《</w:t>
            </w:r>
            <w:r>
              <w:rPr>
                <w:rFonts w:hint="default"/>
                <w:sz w:val="18"/>
              </w:rPr>
              <w:t>企业国有资产交易监督管理办法》（国资委、财政部2016年第32 号令）</w:t>
            </w:r>
            <w:r>
              <w:rPr>
                <w:rFonts w:hint="eastAsia"/>
                <w:sz w:val="18"/>
                <w:lang w:eastAsia="zh-CN"/>
              </w:rPr>
              <w:t>、《山西省人民政府办公厅关于印发山西省公共资源配置领域政府信息公开实施方案的通知》（晋政办发〔</w:t>
            </w:r>
            <w:r>
              <w:rPr>
                <w:rFonts w:hint="eastAsia"/>
                <w:sz w:val="18"/>
                <w:lang w:val="en-US" w:eastAsia="zh-CN"/>
              </w:rPr>
              <w:t>2018</w:t>
            </w:r>
            <w:r>
              <w:rPr>
                <w:rFonts w:hint="eastAsia"/>
                <w:sz w:val="18"/>
                <w:lang w:eastAsia="zh-CN"/>
              </w:rPr>
              <w:t>〕</w:t>
            </w:r>
            <w:r>
              <w:rPr>
                <w:rFonts w:hint="eastAsia"/>
                <w:sz w:val="18"/>
                <w:lang w:val="en-US" w:eastAsia="zh-CN"/>
              </w:rPr>
              <w:t>99号</w:t>
            </w:r>
            <w:r>
              <w:rPr>
                <w:rFonts w:hint="eastAsia"/>
                <w:sz w:val="18"/>
                <w:lang w:eastAsia="zh-CN"/>
              </w:rPr>
              <w:t>）</w:t>
            </w:r>
          </w:p>
        </w:tc>
        <w:tc>
          <w:tcPr>
            <w:tcW w:w="136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2" w:lineRule="auto"/>
              <w:ind w:right="69" w:rightChars="0"/>
              <w:jc w:val="both"/>
              <w:rPr>
                <w:rFonts w:hint="default"/>
                <w:sz w:val="2"/>
                <w:szCs w:val="2"/>
              </w:rPr>
            </w:pPr>
            <w:r>
              <w:rPr>
                <w:rFonts w:hint="default"/>
                <w:sz w:val="18"/>
              </w:rPr>
              <w:t>不少于5个工作日</w:t>
            </w:r>
          </w:p>
        </w:tc>
        <w:tc>
          <w:tcPr>
            <w:tcW w:w="147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Autospacing="0" w:afterAutospacing="0"/>
              <w:jc w:val="center"/>
              <w:rPr>
                <w:rFonts w:hint="default" w:ascii="Times New Roman"/>
                <w:sz w:val="18"/>
              </w:rPr>
            </w:pPr>
          </w:p>
          <w:p>
            <w:pPr>
              <w:pStyle w:val="9"/>
              <w:keepNext w:val="0"/>
              <w:keepLines w:val="0"/>
              <w:suppressLineNumbers w:val="0"/>
              <w:spacing w:before="4" w:beforeAutospacing="0" w:afterAutospacing="0"/>
              <w:jc w:val="center"/>
              <w:rPr>
                <w:rFonts w:hint="default" w:ascii="Times New Roman"/>
                <w:sz w:val="25"/>
              </w:rPr>
            </w:pPr>
          </w:p>
          <w:p>
            <w:pPr>
              <w:pStyle w:val="9"/>
              <w:keepNext w:val="0"/>
              <w:keepLines w:val="0"/>
              <w:suppressLineNumbers w:val="0"/>
              <w:spacing w:beforeAutospacing="0" w:afterAutospacing="0"/>
              <w:ind w:left="35" w:leftChars="0" w:right="0" w:rightChars="0"/>
              <w:jc w:val="center"/>
              <w:rPr>
                <w:rFonts w:hint="default"/>
                <w:sz w:val="2"/>
                <w:szCs w:val="2"/>
              </w:rPr>
            </w:pPr>
            <w:r>
              <w:rPr>
                <w:rFonts w:hint="default"/>
                <w:sz w:val="18"/>
              </w:rPr>
              <w:t>产权交易机构</w:t>
            </w:r>
          </w:p>
        </w:tc>
        <w:tc>
          <w:tcPr>
            <w:tcW w:w="277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8" w:lineRule="exact"/>
              <w:ind w:left="65"/>
              <w:jc w:val="both"/>
              <w:rPr>
                <w:rFonts w:hint="eastAsia" w:eastAsia="宋体"/>
                <w:sz w:val="18"/>
                <w:lang w:eastAsia="zh-CN"/>
              </w:rPr>
            </w:pPr>
            <w:r>
              <w:rPr>
                <w:rFonts w:hint="eastAsia"/>
                <w:sz w:val="18"/>
                <w:lang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Lines="0" w:beforeAutospacing="0" w:afterLines="0" w:afterAutospacing="0" w:line="228" w:lineRule="exact"/>
              <w:ind w:left="65"/>
              <w:jc w:val="both"/>
              <w:rPr>
                <w:rFonts w:hint="eastAsia"/>
                <w:sz w:val="18"/>
              </w:rPr>
            </w:pPr>
            <w:r>
              <w:rPr>
                <w:rFonts w:hint="eastAsia"/>
                <w:sz w:val="18"/>
                <w:lang w:eastAsia="zh-CN"/>
              </w:rPr>
              <w:t>产权交易机构网站</w:t>
            </w:r>
          </w:p>
          <w:p>
            <w:pPr>
              <w:pStyle w:val="9"/>
              <w:keepNext w:val="0"/>
              <w:keepLines w:val="0"/>
              <w:suppressLineNumbers w:val="0"/>
              <w:spacing w:before="3" w:beforeAutospacing="0" w:afterAutospacing="0" w:line="232" w:lineRule="auto"/>
              <w:ind w:left="0" w:leftChars="0" w:right="1192" w:rightChars="0"/>
              <w:jc w:val="both"/>
              <w:rPr>
                <w:rFonts w:hint="default"/>
                <w:sz w:val="2"/>
                <w:szCs w:val="2"/>
              </w:rPr>
            </w:pPr>
          </w:p>
        </w:tc>
        <w:tc>
          <w:tcPr>
            <w:tcW w:w="57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3" w:beforeAutospacing="0" w:afterAutospacing="0"/>
              <w:rPr>
                <w:rFonts w:hint="default" w:ascii="Times New Roman"/>
                <w:sz w:val="25"/>
              </w:rPr>
            </w:pPr>
          </w:p>
          <w:p>
            <w:pPr>
              <w:pStyle w:val="9"/>
              <w:keepNext w:val="0"/>
              <w:keepLines w:val="0"/>
              <w:suppressLineNumbers w:val="0"/>
              <w:spacing w:beforeAutospacing="0" w:afterAutospacing="0"/>
              <w:ind w:left="189" w:leftChars="0" w:right="0" w:rightChars="0"/>
              <w:rPr>
                <w:rFonts w:hint="default"/>
                <w:b/>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ind w:left="0" w:leftChars="0" w:right="0" w:rightChars="0"/>
              <w:rPr>
                <w:rFonts w:hint="default"/>
                <w:b/>
                <w:sz w:val="18"/>
              </w:rPr>
            </w:pPr>
          </w:p>
        </w:tc>
        <w:tc>
          <w:tcPr>
            <w:tcW w:w="456"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25"/>
              </w:rPr>
            </w:pPr>
          </w:p>
          <w:p>
            <w:pPr>
              <w:pStyle w:val="9"/>
              <w:keepNext w:val="0"/>
              <w:keepLines w:val="0"/>
              <w:suppressLineNumbers w:val="0"/>
              <w:spacing w:beforeAutospacing="0" w:afterAutospacing="0"/>
              <w:ind w:left="0" w:leftChars="0" w:right="83" w:rightChars="0"/>
              <w:jc w:val="right"/>
              <w:rPr>
                <w:rFonts w:hint="default"/>
                <w:b/>
                <w:sz w:val="18"/>
              </w:rPr>
            </w:pPr>
            <w:r>
              <w:rPr>
                <w:rFonts w:hint="default"/>
                <w:sz w:val="18"/>
              </w:rPr>
              <w:t>√</w:t>
            </w:r>
          </w:p>
        </w:tc>
        <w:tc>
          <w:tcPr>
            <w:tcW w:w="477"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ind w:left="0" w:leftChars="0" w:right="0" w:rightChars="0"/>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0" w:hRule="atLeast"/>
        </w:trPr>
        <w:tc>
          <w:tcPr>
            <w:tcW w:w="41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0" w:leftChars="0" w:right="10" w:rightChars="0"/>
              <w:jc w:val="center"/>
              <w:rPr>
                <w:rFonts w:hint="default" w:ascii="宋体" w:hAnsi="宋体" w:eastAsia="宋体" w:cs="宋体"/>
                <w:sz w:val="18"/>
                <w:szCs w:val="22"/>
                <w:lang w:val="en-US" w:eastAsia="zh-CN" w:bidi="zh-CN"/>
              </w:rPr>
            </w:pPr>
            <w:r>
              <w:rPr>
                <w:rFonts w:hint="eastAsia"/>
                <w:sz w:val="18"/>
                <w:lang w:val="en-US" w:eastAsia="zh-CN"/>
              </w:rPr>
              <w:t>43</w:t>
            </w:r>
          </w:p>
        </w:tc>
        <w:tc>
          <w:tcPr>
            <w:tcW w:w="539" w:type="dxa"/>
            <w:vMerge w:val="restart"/>
            <w:tcBorders>
              <w:top w:val="single" w:color="auto" w:sz="4" w:space="0"/>
              <w:left w:val="single" w:color="auto" w:sz="4" w:space="0"/>
              <w:right w:val="single" w:color="auto" w:sz="4" w:space="0"/>
            </w:tcBorders>
            <w:vAlign w:val="center"/>
          </w:tcPr>
          <w:p>
            <w:pPr>
              <w:keepNext w:val="0"/>
              <w:keepLines w:val="0"/>
              <w:suppressLineNumbers w:val="0"/>
              <w:bidi w:val="0"/>
              <w:spacing w:beforeAutospacing="0" w:afterAutospacing="0"/>
              <w:jc w:val="both"/>
              <w:rPr>
                <w:rFonts w:hint="default"/>
                <w:lang w:val="zh-CN" w:eastAsia="zh-CN"/>
              </w:rPr>
            </w:pPr>
          </w:p>
          <w:p>
            <w:pPr>
              <w:keepNext w:val="0"/>
              <w:keepLines w:val="0"/>
              <w:suppressLineNumbers w:val="0"/>
              <w:bidi w:val="0"/>
              <w:spacing w:beforeAutospacing="0" w:afterAutospacing="0"/>
              <w:ind w:left="0" w:leftChars="0" w:right="0" w:rightChars="0"/>
              <w:jc w:val="center"/>
              <w:rPr>
                <w:rFonts w:hint="default" w:ascii="宋体" w:hAnsi="宋体" w:eastAsia="宋体" w:cs="宋体"/>
                <w:sz w:val="22"/>
                <w:szCs w:val="22"/>
                <w:lang w:val="zh-CN" w:eastAsia="zh-CN" w:bidi="zh-CN"/>
              </w:rPr>
            </w:pPr>
            <w:r>
              <w:rPr>
                <w:rFonts w:hint="eastAsia" w:ascii="宋体" w:hAnsi="宋体" w:eastAsia="宋体" w:cs="宋体"/>
                <w:sz w:val="18"/>
                <w:szCs w:val="22"/>
                <w:lang w:val="zh-CN" w:eastAsia="zh-CN" w:bidi="zh-CN"/>
              </w:rPr>
              <w:t>拍卖</w:t>
            </w: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ascii="宋体" w:hAnsi="宋体" w:eastAsia="宋体" w:cs="宋体"/>
                <w:sz w:val="18"/>
                <w:szCs w:val="22"/>
                <w:lang w:val="zh-CN" w:eastAsia="zh-CN" w:bidi="zh-CN"/>
              </w:rPr>
            </w:pPr>
            <w:r>
              <w:rPr>
                <w:rFonts w:hint="eastAsia"/>
                <w:sz w:val="18"/>
                <w:lang w:val="en-US" w:eastAsia="zh-CN"/>
              </w:rPr>
              <w:t>拍卖公告</w:t>
            </w:r>
          </w:p>
        </w:tc>
        <w:tc>
          <w:tcPr>
            <w:tcW w:w="315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ascii="宋体" w:hAnsi="宋体" w:eastAsia="宋体" w:cs="宋体"/>
                <w:sz w:val="18"/>
                <w:szCs w:val="22"/>
                <w:lang w:val="zh-CN" w:eastAsia="zh-CN" w:bidi="zh-CN"/>
              </w:rPr>
            </w:pPr>
            <w:r>
              <w:rPr>
                <w:rFonts w:hint="eastAsia"/>
                <w:sz w:val="18"/>
                <w:lang w:val="en-US" w:eastAsia="zh-CN"/>
              </w:rPr>
              <w:t>拍卖公告应当载明下列事项：拍卖的时间、地点；拍卖标的；拍卖标的展示时间、地点；参与竞买应当办理的手续；需要公告的其他事项。</w:t>
            </w:r>
          </w:p>
        </w:tc>
        <w:tc>
          <w:tcPr>
            <w:tcW w:w="26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jc w:val="both"/>
              <w:textAlignment w:val="auto"/>
              <w:rPr>
                <w:rFonts w:hint="default" w:ascii="宋体" w:hAnsi="宋体" w:eastAsia="宋体" w:cs="宋体"/>
                <w:sz w:val="18"/>
                <w:szCs w:val="22"/>
                <w:lang w:val="zh-CN" w:eastAsia="zh-CN" w:bidi="zh-CN"/>
              </w:rPr>
            </w:pPr>
            <w:r>
              <w:rPr>
                <w:rFonts w:hint="eastAsia" w:ascii="宋体" w:hAnsi="宋体" w:eastAsia="宋体" w:cs="宋体"/>
                <w:sz w:val="18"/>
                <w:szCs w:val="22"/>
                <w:lang w:val="en-US" w:eastAsia="zh-CN" w:bidi="zh-CN"/>
              </w:rPr>
              <w:t>《中华人民共和国拍卖法》（2015修订）、《拍卖管理办法》（商务部令2015年第2号修改）</w:t>
            </w:r>
          </w:p>
        </w:tc>
        <w:tc>
          <w:tcPr>
            <w:tcW w:w="136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1" w:beforeAutospacing="0" w:afterAutospacing="0" w:line="235" w:lineRule="auto"/>
              <w:ind w:right="24" w:rightChars="0"/>
              <w:jc w:val="both"/>
              <w:rPr>
                <w:rFonts w:hint="default" w:ascii="宋体" w:hAnsi="宋体" w:eastAsia="宋体" w:cs="宋体"/>
                <w:sz w:val="18"/>
                <w:szCs w:val="22"/>
                <w:lang w:val="zh-CN" w:eastAsia="zh-CN" w:bidi="zh-CN"/>
              </w:rPr>
            </w:pPr>
            <w:r>
              <w:rPr>
                <w:rFonts w:hint="eastAsia"/>
                <w:sz w:val="18"/>
                <w:lang w:val="en-US" w:eastAsia="zh-CN"/>
              </w:rPr>
              <w:t>应当于拍卖日七日前发布</w:t>
            </w:r>
          </w:p>
        </w:tc>
        <w:tc>
          <w:tcPr>
            <w:tcW w:w="147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1" w:beforeAutospacing="0" w:afterAutospacing="0" w:line="235" w:lineRule="auto"/>
              <w:ind w:left="35" w:leftChars="0" w:right="154" w:rightChars="0"/>
              <w:jc w:val="center"/>
              <w:rPr>
                <w:rFonts w:hint="default" w:ascii="宋体" w:hAnsi="宋体" w:eastAsia="宋体" w:cs="宋体"/>
                <w:sz w:val="18"/>
                <w:szCs w:val="22"/>
                <w:lang w:val="zh-CN" w:eastAsia="zh-CN" w:bidi="zh-CN"/>
              </w:rPr>
            </w:pPr>
            <w:r>
              <w:rPr>
                <w:rFonts w:hint="eastAsia"/>
                <w:sz w:val="18"/>
                <w:lang w:val="en-US" w:eastAsia="zh-CN"/>
              </w:rPr>
              <w:t>拍卖人</w:t>
            </w:r>
          </w:p>
        </w:tc>
        <w:tc>
          <w:tcPr>
            <w:tcW w:w="277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7" w:lineRule="exact"/>
              <w:ind w:left="65" w:leftChars="0" w:right="0" w:rightChars="0"/>
              <w:jc w:val="left"/>
              <w:rPr>
                <w:rFonts w:hint="default" w:ascii="宋体" w:hAnsi="宋体" w:eastAsia="宋体" w:cs="宋体"/>
                <w:sz w:val="18"/>
                <w:szCs w:val="22"/>
                <w:lang w:val="zh-CN" w:eastAsia="zh-CN" w:bidi="zh-CN"/>
              </w:rPr>
            </w:pPr>
          </w:p>
        </w:tc>
        <w:tc>
          <w:tcPr>
            <w:tcW w:w="57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25"/>
              </w:rPr>
            </w:pPr>
          </w:p>
          <w:p>
            <w:pPr>
              <w:pStyle w:val="9"/>
              <w:keepNext w:val="0"/>
              <w:keepLines w:val="0"/>
              <w:suppressLineNumbers w:val="0"/>
              <w:spacing w:beforeAutospacing="0" w:afterAutospacing="0"/>
              <w:ind w:left="189" w:leftChars="0" w:right="0" w:rightChars="0"/>
              <w:rPr>
                <w:rFonts w:hint="default" w:ascii="宋体" w:hAnsi="宋体" w:eastAsia="宋体" w:cs="宋体"/>
                <w:sz w:val="18"/>
                <w:szCs w:val="22"/>
                <w:lang w:val="zh-CN" w:eastAsia="zh-CN" w:bidi="zh-CN"/>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ind w:left="0" w:leftChars="0" w:right="0" w:rightChars="0"/>
              <w:rPr>
                <w:rFonts w:hint="default" w:ascii="Times New Roman" w:hAnsi="宋体" w:eastAsia="宋体" w:cs="宋体"/>
                <w:sz w:val="18"/>
                <w:szCs w:val="22"/>
                <w:lang w:val="zh-CN" w:eastAsia="zh-CN" w:bidi="zh-CN"/>
              </w:rPr>
            </w:pPr>
          </w:p>
        </w:tc>
        <w:tc>
          <w:tcPr>
            <w:tcW w:w="456"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Autospacing="0" w:afterAutospacing="0"/>
              <w:rPr>
                <w:rFonts w:hint="default" w:ascii="Times New Roman"/>
                <w:sz w:val="18"/>
              </w:rPr>
            </w:pPr>
          </w:p>
          <w:p>
            <w:pPr>
              <w:pStyle w:val="9"/>
              <w:keepNext w:val="0"/>
              <w:keepLines w:val="0"/>
              <w:suppressLineNumbers w:val="0"/>
              <w:spacing w:before="4" w:beforeAutospacing="0" w:afterAutospacing="0"/>
              <w:rPr>
                <w:rFonts w:hint="default" w:ascii="Times New Roman"/>
                <w:sz w:val="25"/>
              </w:rPr>
            </w:pPr>
          </w:p>
          <w:p>
            <w:pPr>
              <w:pStyle w:val="9"/>
              <w:keepNext w:val="0"/>
              <w:keepLines w:val="0"/>
              <w:suppressLineNumbers w:val="0"/>
              <w:spacing w:beforeAutospacing="0" w:afterAutospacing="0"/>
              <w:ind w:left="0" w:leftChars="0" w:right="83" w:rightChars="0"/>
              <w:jc w:val="right"/>
              <w:rPr>
                <w:rFonts w:hint="default" w:ascii="宋体" w:hAnsi="宋体" w:eastAsia="宋体" w:cs="宋体"/>
                <w:sz w:val="18"/>
                <w:szCs w:val="22"/>
                <w:lang w:val="zh-CN" w:eastAsia="zh-CN" w:bidi="zh-CN"/>
              </w:rPr>
            </w:pPr>
            <w:r>
              <w:rPr>
                <w:rFonts w:hint="default"/>
                <w:sz w:val="18"/>
              </w:rPr>
              <w:t>√</w:t>
            </w:r>
          </w:p>
        </w:tc>
        <w:tc>
          <w:tcPr>
            <w:tcW w:w="47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ascii="Times New Roman" w:hAnsi="宋体" w:eastAsia="宋体" w:cs="宋体"/>
                <w:sz w:val="18"/>
                <w:szCs w:val="22"/>
                <w:lang w:val="zh-CN" w:eastAsia="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63" w:hRule="atLeast"/>
        </w:trPr>
        <w:tc>
          <w:tcPr>
            <w:tcW w:w="41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rPr>
                <w:rFonts w:hint="default"/>
                <w:sz w:val="2"/>
                <w:szCs w:val="2"/>
              </w:rPr>
            </w:pPr>
          </w:p>
          <w:p>
            <w:pPr>
              <w:keepNext w:val="0"/>
              <w:keepLines w:val="0"/>
              <w:suppressLineNumbers w:val="0"/>
              <w:bidi w:val="0"/>
              <w:spacing w:beforeAutospacing="0" w:afterAutospacing="0"/>
              <w:rPr>
                <w:rFonts w:hint="default" w:ascii="宋体" w:hAnsi="宋体" w:eastAsia="宋体" w:cs="宋体"/>
                <w:sz w:val="22"/>
                <w:szCs w:val="22"/>
                <w:lang w:val="zh-CN" w:eastAsia="zh-CN" w:bidi="zh-CN"/>
              </w:rPr>
            </w:pPr>
          </w:p>
          <w:p>
            <w:pPr>
              <w:keepNext w:val="0"/>
              <w:keepLines w:val="0"/>
              <w:suppressLineNumbers w:val="0"/>
              <w:bidi w:val="0"/>
              <w:spacing w:beforeAutospacing="0" w:afterAutospacing="0"/>
              <w:ind w:left="0" w:leftChars="0" w:right="0" w:rightChars="0"/>
              <w:jc w:val="center"/>
              <w:rPr>
                <w:rFonts w:hint="eastAsia" w:ascii="宋体" w:hAnsi="宋体" w:eastAsia="宋体" w:cs="宋体"/>
                <w:sz w:val="18"/>
                <w:szCs w:val="22"/>
                <w:lang w:val="en-US" w:eastAsia="zh-CN" w:bidi="zh-CN"/>
              </w:rPr>
            </w:pPr>
          </w:p>
          <w:p>
            <w:pPr>
              <w:keepNext w:val="0"/>
              <w:keepLines w:val="0"/>
              <w:suppressLineNumbers w:val="0"/>
              <w:bidi w:val="0"/>
              <w:spacing w:beforeAutospacing="0" w:afterAutospacing="0"/>
              <w:ind w:left="0" w:leftChars="0" w:right="0" w:rightChars="0"/>
              <w:jc w:val="center"/>
              <w:rPr>
                <w:rFonts w:hint="eastAsia" w:ascii="宋体" w:hAnsi="宋体" w:eastAsia="宋体" w:cs="宋体"/>
                <w:sz w:val="18"/>
                <w:szCs w:val="22"/>
                <w:lang w:val="en-US" w:eastAsia="zh-CN" w:bidi="zh-CN"/>
              </w:rPr>
            </w:pPr>
          </w:p>
          <w:p>
            <w:pPr>
              <w:keepNext w:val="0"/>
              <w:keepLines w:val="0"/>
              <w:suppressLineNumbers w:val="0"/>
              <w:bidi w:val="0"/>
              <w:spacing w:beforeAutospacing="0" w:afterAutospacing="0"/>
              <w:ind w:left="0" w:leftChars="0" w:right="0" w:rightChars="0"/>
              <w:jc w:val="center"/>
              <w:rPr>
                <w:rFonts w:hint="eastAsia" w:ascii="宋体" w:hAnsi="宋体" w:eastAsia="宋体" w:cs="宋体"/>
                <w:sz w:val="18"/>
                <w:szCs w:val="22"/>
                <w:lang w:val="en-US" w:eastAsia="zh-CN" w:bidi="zh-CN"/>
              </w:rPr>
            </w:pPr>
          </w:p>
          <w:p>
            <w:pPr>
              <w:keepNext w:val="0"/>
              <w:keepLines w:val="0"/>
              <w:suppressLineNumbers w:val="0"/>
              <w:bidi w:val="0"/>
              <w:spacing w:beforeAutospacing="0" w:afterAutospacing="0"/>
              <w:ind w:left="0" w:leftChars="0" w:right="0" w:rightChars="0"/>
              <w:jc w:val="center"/>
              <w:rPr>
                <w:rFonts w:hint="default" w:ascii="宋体" w:hAnsi="宋体" w:eastAsia="宋体" w:cs="宋体"/>
                <w:sz w:val="18"/>
                <w:szCs w:val="22"/>
                <w:lang w:val="en-US" w:eastAsia="zh-CN" w:bidi="zh-CN"/>
              </w:rPr>
            </w:pPr>
            <w:r>
              <w:rPr>
                <w:rFonts w:hint="eastAsia" w:ascii="宋体" w:hAnsi="宋体" w:eastAsia="宋体" w:cs="宋体"/>
                <w:sz w:val="18"/>
                <w:szCs w:val="22"/>
                <w:lang w:val="en-US" w:eastAsia="zh-CN" w:bidi="zh-CN"/>
              </w:rPr>
              <w:t>44</w:t>
            </w:r>
          </w:p>
        </w:tc>
        <w:tc>
          <w:tcPr>
            <w:tcW w:w="539" w:type="dxa"/>
            <w:vMerge w:val="continue"/>
            <w:tcBorders>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line="235" w:lineRule="auto"/>
              <w:ind w:left="95" w:leftChars="0" w:right="60" w:rightChars="0"/>
              <w:rPr>
                <w:rFonts w:hint="eastAsia" w:ascii="宋体" w:hAnsi="宋体" w:eastAsia="宋体" w:cs="宋体"/>
                <w:sz w:val="18"/>
                <w:szCs w:val="22"/>
                <w:lang w:val="zh-CN" w:eastAsia="zh-CN" w:bidi="zh-CN"/>
              </w:rPr>
            </w:pP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eastAsia" w:ascii="宋体" w:hAnsi="宋体" w:eastAsia="宋体" w:cs="宋体"/>
                <w:sz w:val="18"/>
                <w:szCs w:val="22"/>
                <w:lang w:val="en-US" w:eastAsia="zh-CN" w:bidi="zh-CN"/>
              </w:rPr>
            </w:pPr>
            <w:r>
              <w:rPr>
                <w:rFonts w:hint="eastAsia"/>
                <w:sz w:val="18"/>
                <w:lang w:val="en-US" w:eastAsia="zh-CN"/>
              </w:rPr>
              <w:t>拍卖展示</w:t>
            </w:r>
          </w:p>
        </w:tc>
        <w:tc>
          <w:tcPr>
            <w:tcW w:w="315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拍卖标的</w:t>
            </w:r>
          </w:p>
        </w:tc>
        <w:tc>
          <w:tcPr>
            <w:tcW w:w="261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《中华人民共和国拍卖法》（2015修订）、《拍卖管理办法》（商务部令2015年第2号修改）</w:t>
            </w:r>
          </w:p>
        </w:tc>
        <w:tc>
          <w:tcPr>
            <w:tcW w:w="136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展示时间不得少于两日</w:t>
            </w:r>
          </w:p>
        </w:tc>
        <w:tc>
          <w:tcPr>
            <w:tcW w:w="147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35" w:leftChars="0" w:right="154" w:rightChars="0"/>
              <w:jc w:val="center"/>
              <w:rPr>
                <w:rFonts w:hint="eastAsia" w:ascii="宋体" w:hAnsi="宋体" w:eastAsia="宋体" w:cs="宋体"/>
                <w:sz w:val="18"/>
                <w:szCs w:val="22"/>
                <w:lang w:val="en-US" w:eastAsia="zh-CN" w:bidi="zh-CN"/>
              </w:rPr>
            </w:pPr>
            <w:r>
              <w:rPr>
                <w:rFonts w:hint="eastAsia"/>
                <w:sz w:val="18"/>
                <w:lang w:val="en-US" w:eastAsia="zh-CN"/>
              </w:rPr>
              <w:t>拍卖人</w:t>
            </w:r>
          </w:p>
        </w:tc>
        <w:tc>
          <w:tcPr>
            <w:tcW w:w="277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default" w:ascii="宋体" w:hAnsi="宋体" w:eastAsia="宋体" w:cs="宋体"/>
                <w:sz w:val="18"/>
                <w:szCs w:val="22"/>
                <w:lang w:val="zh-CN" w:eastAsia="zh-CN" w:bidi="zh-CN"/>
              </w:rPr>
            </w:pPr>
          </w:p>
        </w:tc>
        <w:tc>
          <w:tcPr>
            <w:tcW w:w="5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ascii="宋体" w:hAnsi="宋体" w:eastAsia="宋体" w:cs="宋体"/>
                <w:sz w:val="18"/>
                <w:szCs w:val="22"/>
                <w:lang w:val="zh-CN" w:eastAsia="zh-CN" w:bidi="zh-CN"/>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ascii="Times New Roman" w:hAnsi="宋体" w:eastAsia="宋体" w:cs="宋体"/>
                <w:sz w:val="18"/>
                <w:szCs w:val="22"/>
                <w:lang w:val="zh-CN" w:eastAsia="zh-CN" w:bidi="zh-CN"/>
              </w:rPr>
            </w:pPr>
          </w:p>
        </w:tc>
        <w:tc>
          <w:tcPr>
            <w:tcW w:w="45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ascii="宋体" w:hAnsi="宋体" w:eastAsia="宋体" w:cs="宋体"/>
                <w:sz w:val="18"/>
                <w:szCs w:val="22"/>
                <w:lang w:val="zh-CN" w:eastAsia="zh-CN" w:bidi="zh-CN"/>
              </w:rPr>
            </w:pPr>
            <w:r>
              <w:rPr>
                <w:rFonts w:hint="default"/>
                <w:sz w:val="18"/>
              </w:rPr>
              <w:t>√</w:t>
            </w:r>
          </w:p>
        </w:tc>
        <w:tc>
          <w:tcPr>
            <w:tcW w:w="47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4" w:beforeAutospacing="0" w:afterAutospacing="0"/>
              <w:jc w:val="both"/>
              <w:rPr>
                <w:rFonts w:hint="default" w:ascii="Times New Roman"/>
                <w:sz w:val="25"/>
              </w:rPr>
            </w:pPr>
          </w:p>
          <w:p>
            <w:pPr>
              <w:pStyle w:val="9"/>
              <w:keepNext w:val="0"/>
              <w:keepLines w:val="0"/>
              <w:suppressLineNumbers w:val="0"/>
              <w:spacing w:beforeAutospacing="0" w:afterAutospacing="0"/>
              <w:ind w:left="189" w:leftChars="0" w:right="0" w:rightChars="0"/>
              <w:jc w:val="both"/>
              <w:rPr>
                <w:rFonts w:hint="default" w:ascii="Times New Roman" w:hAnsi="宋体" w:eastAsia="宋体" w:cs="宋体"/>
                <w:sz w:val="18"/>
                <w:szCs w:val="22"/>
                <w:lang w:val="zh-CN" w:eastAsia="zh-CN" w:bidi="zh-CN"/>
              </w:rPr>
            </w:pPr>
          </w:p>
        </w:tc>
      </w:tr>
    </w:tbl>
    <w:p>
      <w:pPr>
        <w:pStyle w:val="2"/>
        <w:rPr>
          <w:rFonts w:ascii="Times New Roman"/>
          <w:sz w:val="20"/>
        </w:rPr>
      </w:pPr>
    </w:p>
    <w:p>
      <w:pPr>
        <w:pStyle w:val="2"/>
        <w:rPr>
          <w:rFonts w:ascii="Times New Roman"/>
          <w:sz w:val="20"/>
        </w:rPr>
      </w:pPr>
    </w:p>
    <w:tbl>
      <w:tblPr>
        <w:tblStyle w:val="6"/>
        <w:tblW w:w="15484" w:type="dxa"/>
        <w:tblInd w:w="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95"/>
        <w:gridCol w:w="540"/>
        <w:gridCol w:w="1246"/>
        <w:gridCol w:w="3152"/>
        <w:gridCol w:w="2612"/>
        <w:gridCol w:w="1366"/>
        <w:gridCol w:w="1472"/>
        <w:gridCol w:w="2810"/>
        <w:gridCol w:w="540"/>
        <w:gridCol w:w="540"/>
        <w:gridCol w:w="450"/>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395"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10"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80"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11"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61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366"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47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810"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5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09"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jc w:val="center"/>
              <w:rPr>
                <w:rFonts w:hint="default"/>
                <w:sz w:val="2"/>
                <w:szCs w:val="2"/>
              </w:rPr>
            </w:pPr>
          </w:p>
          <w:p>
            <w:pPr>
              <w:keepNext w:val="0"/>
              <w:keepLines w:val="0"/>
              <w:suppressLineNumbers w:val="0"/>
              <w:bidi w:val="0"/>
              <w:spacing w:beforeAutospacing="0" w:afterAutospacing="0"/>
              <w:jc w:val="center"/>
              <w:rPr>
                <w:rFonts w:hint="default" w:ascii="宋体" w:hAnsi="宋体" w:eastAsia="宋体" w:cs="宋体"/>
                <w:sz w:val="22"/>
                <w:szCs w:val="22"/>
                <w:lang w:val="zh-CN" w:eastAsia="zh-CN" w:bidi="zh-CN"/>
              </w:rPr>
            </w:pPr>
          </w:p>
          <w:p>
            <w:pPr>
              <w:keepNext w:val="0"/>
              <w:keepLines w:val="0"/>
              <w:suppressLineNumbers w:val="0"/>
              <w:bidi w:val="0"/>
              <w:spacing w:beforeAutospacing="0" w:afterAutospacing="0"/>
              <w:jc w:val="center"/>
              <w:rPr>
                <w:rFonts w:hint="eastAsia" w:ascii="宋体" w:hAnsi="宋体" w:eastAsia="宋体" w:cs="宋体"/>
                <w:sz w:val="18"/>
                <w:szCs w:val="22"/>
                <w:lang w:val="zh-CN" w:eastAsia="zh-CN" w:bidi="zh-CN"/>
              </w:rPr>
            </w:pPr>
          </w:p>
          <w:p>
            <w:pPr>
              <w:keepNext w:val="0"/>
              <w:keepLines w:val="0"/>
              <w:suppressLineNumbers w:val="0"/>
              <w:bidi w:val="0"/>
              <w:spacing w:beforeAutospacing="0" w:afterAutospacing="0"/>
              <w:jc w:val="center"/>
              <w:rPr>
                <w:rFonts w:hint="default"/>
                <w:lang w:val="en-US" w:eastAsia="zh-CN"/>
              </w:rPr>
            </w:pPr>
            <w:r>
              <w:rPr>
                <w:rFonts w:hint="eastAsia" w:cs="宋体"/>
                <w:sz w:val="18"/>
                <w:szCs w:val="22"/>
                <w:lang w:val="en-US" w:eastAsia="zh-CN" w:bidi="zh-CN"/>
              </w:rPr>
              <w:t>45</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jc w:val="center"/>
              <w:rPr>
                <w:rFonts w:hint="eastAsia" w:eastAsia="宋体"/>
                <w:lang w:eastAsia="zh-CN"/>
              </w:rPr>
            </w:pPr>
            <w:r>
              <w:rPr>
                <w:rFonts w:hint="eastAsia" w:ascii="宋体" w:hAnsi="宋体" w:eastAsia="宋体" w:cs="宋体"/>
                <w:sz w:val="18"/>
                <w:szCs w:val="22"/>
                <w:lang w:val="en-US" w:eastAsia="zh-CN" w:bidi="zh-CN"/>
              </w:rPr>
              <w:t>司法拍卖</w:t>
            </w: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b/>
                <w:sz w:val="18"/>
              </w:rPr>
            </w:pPr>
            <w:r>
              <w:rPr>
                <w:rFonts w:hint="eastAsia"/>
                <w:sz w:val="18"/>
                <w:lang w:val="en-US" w:eastAsia="zh-CN"/>
              </w:rPr>
              <w:t>拍卖公告</w:t>
            </w:r>
          </w:p>
        </w:tc>
        <w:tc>
          <w:tcPr>
            <w:tcW w:w="315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拍卖公告应当包括拍卖财产、价格、保证金、竞买人条件、拍卖财产已知瑕疵、相关权利义务、法律责任、拍卖时间、网络平台和拍卖法院等信息。</w:t>
            </w: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p>
        </w:tc>
        <w:tc>
          <w:tcPr>
            <w:tcW w:w="136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default"/>
                <w:sz w:val="2"/>
                <w:szCs w:val="2"/>
              </w:rPr>
            </w:pPr>
            <w:r>
              <w:rPr>
                <w:rFonts w:hint="eastAsia" w:ascii="宋体" w:hAnsi="宋体" w:eastAsia="宋体" w:cs="宋体"/>
                <w:sz w:val="18"/>
                <w:szCs w:val="22"/>
                <w:lang w:val="en-US" w:eastAsia="zh-CN" w:bidi="zh-CN"/>
              </w:rPr>
              <w:t>拍卖动产的，应当在拍卖十五日前公告；拍卖不动产或者其他财产权的，应当在拍卖三十日前公告</w:t>
            </w:r>
            <w:r>
              <w:rPr>
                <w:rFonts w:hint="eastAsia" w:cs="宋体"/>
                <w:sz w:val="18"/>
                <w:szCs w:val="22"/>
                <w:lang w:val="en-US" w:eastAsia="zh-CN" w:bidi="zh-CN"/>
              </w:rPr>
              <w:t>。</w:t>
            </w:r>
          </w:p>
        </w:tc>
        <w:tc>
          <w:tcPr>
            <w:tcW w:w="147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35" w:leftChars="0" w:right="154" w:rightChars="0"/>
              <w:jc w:val="center"/>
              <w:rPr>
                <w:rFonts w:hint="default"/>
                <w:sz w:val="2"/>
                <w:szCs w:val="2"/>
              </w:rPr>
            </w:pPr>
            <w:r>
              <w:rPr>
                <w:rFonts w:hint="eastAsia"/>
                <w:sz w:val="18"/>
                <w:lang w:val="en-US" w:eastAsia="zh-CN"/>
              </w:rPr>
              <w:t>人民法院</w:t>
            </w:r>
          </w:p>
        </w:tc>
        <w:tc>
          <w:tcPr>
            <w:tcW w:w="28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网络司法拍卖辅助机构网站</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5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b/>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4" w:beforeAutospacing="0" w:afterAutospacing="0"/>
              <w:jc w:val="both"/>
              <w:rPr>
                <w:rFonts w:hint="default" w:ascii="Times New Roman"/>
                <w:sz w:val="25"/>
              </w:rPr>
            </w:pPr>
          </w:p>
          <w:p>
            <w:pPr>
              <w:pStyle w:val="9"/>
              <w:keepNext w:val="0"/>
              <w:keepLines w:val="0"/>
              <w:suppressLineNumbers w:val="0"/>
              <w:spacing w:beforeAutospacing="0" w:afterAutospacing="0"/>
              <w:ind w:left="189" w:leftChars="0" w:right="0" w:rightChars="0"/>
              <w:jc w:val="both"/>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82"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jc w:val="center"/>
              <w:rPr>
                <w:rFonts w:hint="default" w:ascii="宋体" w:hAnsi="宋体" w:eastAsia="宋体" w:cs="宋体"/>
                <w:sz w:val="18"/>
                <w:szCs w:val="18"/>
                <w:lang w:val="en-US" w:eastAsia="zh-CN" w:bidi="zh-CN"/>
              </w:rPr>
            </w:pPr>
          </w:p>
          <w:p>
            <w:pPr>
              <w:keepNext w:val="0"/>
              <w:keepLines w:val="0"/>
              <w:suppressLineNumbers w:val="0"/>
              <w:bidi w:val="0"/>
              <w:spacing w:beforeAutospacing="0" w:afterAutospacing="0"/>
              <w:jc w:val="center"/>
              <w:rPr>
                <w:rFonts w:hint="default"/>
                <w:sz w:val="18"/>
                <w:szCs w:val="18"/>
                <w:lang w:val="en-US" w:eastAsia="zh-CN"/>
              </w:rPr>
            </w:pPr>
          </w:p>
          <w:p>
            <w:pPr>
              <w:keepNext w:val="0"/>
              <w:keepLines w:val="0"/>
              <w:suppressLineNumbers w:val="0"/>
              <w:bidi w:val="0"/>
              <w:spacing w:beforeAutospacing="0" w:afterAutospacing="0"/>
              <w:jc w:val="center"/>
              <w:rPr>
                <w:rFonts w:hint="default"/>
                <w:sz w:val="18"/>
                <w:szCs w:val="18"/>
                <w:lang w:val="en-US" w:eastAsia="zh-CN"/>
              </w:rPr>
            </w:pPr>
            <w:r>
              <w:rPr>
                <w:rFonts w:hint="eastAsia"/>
                <w:sz w:val="18"/>
                <w:szCs w:val="18"/>
                <w:lang w:val="en-US" w:eastAsia="zh-CN"/>
              </w:rPr>
              <w:t>46</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95" w:right="60"/>
              <w:jc w:val="center"/>
              <w:rPr>
                <w:rFonts w:hint="default"/>
                <w:b/>
                <w:sz w:val="18"/>
              </w:rPr>
            </w:pP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b/>
                <w:sz w:val="18"/>
              </w:rPr>
            </w:pPr>
            <w:r>
              <w:rPr>
                <w:rFonts w:hint="eastAsia"/>
                <w:sz w:val="18"/>
                <w:lang w:val="en-US" w:eastAsia="zh-CN"/>
              </w:rPr>
              <w:t>其他公示信息</w:t>
            </w:r>
          </w:p>
        </w:tc>
        <w:tc>
          <w:tcPr>
            <w:tcW w:w="31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88" w:lineRule="atLeast"/>
              <w:ind w:left="0" w:leftChars="0" w:right="0" w:rightChars="0"/>
              <w:jc w:val="both"/>
              <w:rPr>
                <w:rFonts w:hint="default"/>
                <w:sz w:val="2"/>
                <w:szCs w:val="2"/>
              </w:rPr>
            </w:pPr>
            <w:r>
              <w:rPr>
                <w:rFonts w:hint="default" w:ascii="宋体" w:hAnsi="宋体" w:eastAsia="宋体" w:cs="宋体"/>
                <w:sz w:val="18"/>
                <w:szCs w:val="22"/>
                <w:lang w:val="en-US" w:eastAsia="zh-CN" w:bidi="zh-CN"/>
              </w:rPr>
              <w:t>实施网络司法拍卖的，人民法院应当在拍卖公告发布当日通过网络司法拍卖平台公示下列信息：执行所依据的法律文书，但法律规定不得公开的除外；评估报告副本，或者未经评估的定价依据；拍卖时间、起拍价以及竞价规则；拍卖财产权属、占有使用、附随义务等现状的文字说明、视频或者照片等；优先购买权主体以及权利性质；通知或者无法通知当事人、已知优先购买权人的情况；拍卖保证金、拍卖款项支付方式和账户；拍卖财产产权转移可能产生的税费及承担方式；执行法院名称，联系、监督方式等；其他应当公示的信息。</w:t>
            </w: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p>
        </w:tc>
        <w:tc>
          <w:tcPr>
            <w:tcW w:w="136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default"/>
                <w:sz w:val="2"/>
                <w:szCs w:val="2"/>
              </w:rPr>
            </w:pPr>
            <w:r>
              <w:rPr>
                <w:rFonts w:hint="eastAsia" w:ascii="宋体" w:hAnsi="宋体" w:eastAsia="宋体" w:cs="宋体"/>
                <w:sz w:val="18"/>
                <w:szCs w:val="22"/>
                <w:lang w:val="en-US" w:eastAsia="zh-CN" w:bidi="zh-CN"/>
              </w:rPr>
              <w:t>拍卖动产的，应当在拍卖十五日前公告；拍卖不动产或者其他财产权的，应当在拍卖三十日前公告</w:t>
            </w:r>
            <w:r>
              <w:rPr>
                <w:rFonts w:hint="eastAsia" w:cs="宋体"/>
                <w:sz w:val="18"/>
                <w:szCs w:val="22"/>
                <w:lang w:val="en-US" w:eastAsia="zh-CN" w:bidi="zh-CN"/>
              </w:rPr>
              <w:t>。</w:t>
            </w:r>
          </w:p>
        </w:tc>
        <w:tc>
          <w:tcPr>
            <w:tcW w:w="147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35" w:leftChars="0" w:right="154" w:rightChars="0"/>
              <w:jc w:val="center"/>
              <w:rPr>
                <w:rFonts w:hint="default"/>
                <w:sz w:val="2"/>
                <w:szCs w:val="2"/>
              </w:rPr>
            </w:pPr>
            <w:r>
              <w:rPr>
                <w:rFonts w:hint="eastAsia"/>
                <w:sz w:val="18"/>
                <w:lang w:val="en-US" w:eastAsia="zh-CN"/>
              </w:rPr>
              <w:t>人民法院</w:t>
            </w:r>
          </w:p>
        </w:tc>
        <w:tc>
          <w:tcPr>
            <w:tcW w:w="28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default"/>
                <w:sz w:val="2"/>
                <w:szCs w:val="2"/>
              </w:rPr>
            </w:pPr>
            <w:r>
              <w:rPr>
                <w:rFonts w:hint="eastAsia"/>
                <w:sz w:val="18"/>
                <w:lang w:val="en-US" w:eastAsia="zh-CN"/>
              </w:rPr>
              <w:t>网络司法拍卖辅助机构网站</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5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b/>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4" w:beforeAutospacing="0" w:afterAutospacing="0"/>
              <w:jc w:val="both"/>
              <w:rPr>
                <w:rFonts w:hint="default" w:ascii="Times New Roman"/>
                <w:sz w:val="25"/>
              </w:rPr>
            </w:pPr>
          </w:p>
          <w:p>
            <w:pPr>
              <w:pStyle w:val="9"/>
              <w:keepNext w:val="0"/>
              <w:keepLines w:val="0"/>
              <w:suppressLineNumbers w:val="0"/>
              <w:spacing w:beforeAutospacing="0" w:afterAutospacing="0"/>
              <w:ind w:left="189" w:leftChars="0" w:right="0" w:rightChars="0"/>
              <w:jc w:val="both"/>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9" w:hRule="atLeast"/>
        </w:trPr>
        <w:tc>
          <w:tcPr>
            <w:tcW w:w="395"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right="31"/>
              <w:rPr>
                <w:rFonts w:hint="default"/>
                <w:b/>
                <w:sz w:val="18"/>
              </w:rPr>
            </w:pPr>
            <w:r>
              <w:rPr>
                <w:rFonts w:hint="default"/>
                <w:b/>
                <w:sz w:val="18"/>
              </w:rPr>
              <w:t>序号</w:t>
            </w:r>
          </w:p>
        </w:tc>
        <w:tc>
          <w:tcPr>
            <w:tcW w:w="1786"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rPr>
                <w:rFonts w:hint="default"/>
                <w:b/>
                <w:sz w:val="18"/>
              </w:rPr>
            </w:pPr>
            <w:r>
              <w:rPr>
                <w:rFonts w:hint="default"/>
                <w:b/>
                <w:sz w:val="18"/>
              </w:rPr>
              <w:t>公开事项</w:t>
            </w:r>
          </w:p>
        </w:tc>
        <w:tc>
          <w:tcPr>
            <w:tcW w:w="315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right="1167"/>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right="899"/>
              <w:jc w:val="center"/>
              <w:rPr>
                <w:rFonts w:hint="default"/>
                <w:b/>
                <w:sz w:val="18"/>
              </w:rPr>
            </w:pPr>
            <w:r>
              <w:rPr>
                <w:rFonts w:hint="default"/>
                <w:b/>
                <w:sz w:val="18"/>
              </w:rPr>
              <w:t>公开依据</w:t>
            </w:r>
          </w:p>
        </w:tc>
        <w:tc>
          <w:tcPr>
            <w:tcW w:w="1366"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rPr>
                <w:rFonts w:hint="default"/>
                <w:b/>
                <w:sz w:val="18"/>
              </w:rPr>
            </w:pPr>
            <w:r>
              <w:rPr>
                <w:rFonts w:hint="default"/>
                <w:b/>
                <w:sz w:val="18"/>
              </w:rPr>
              <w:t>公开时限</w:t>
            </w:r>
          </w:p>
        </w:tc>
        <w:tc>
          <w:tcPr>
            <w:tcW w:w="1472"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rPr>
                <w:rFonts w:hint="default"/>
                <w:b/>
                <w:sz w:val="18"/>
              </w:rPr>
            </w:pPr>
            <w:r>
              <w:rPr>
                <w:rFonts w:hint="default"/>
                <w:b/>
                <w:sz w:val="18"/>
              </w:rPr>
              <w:t>公开主体</w:t>
            </w:r>
          </w:p>
        </w:tc>
        <w:tc>
          <w:tcPr>
            <w:tcW w:w="2810" w:type="dxa"/>
            <w:vMerge w:val="restart"/>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rPr>
                <w:rFonts w:hint="default"/>
                <w:b/>
                <w:sz w:val="18"/>
              </w:rPr>
            </w:pPr>
            <w:r>
              <w:rPr>
                <w:rFonts w:hint="default"/>
                <w:b/>
                <w:sz w:val="18"/>
              </w:rPr>
              <w:t>公开渠道和载体</w:t>
            </w:r>
          </w:p>
        </w:tc>
        <w:tc>
          <w:tcPr>
            <w:tcW w:w="1080"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rPr>
                <w:rFonts w:hint="default"/>
                <w:b/>
                <w:sz w:val="18"/>
              </w:rPr>
            </w:pPr>
            <w:r>
              <w:rPr>
                <w:rFonts w:hint="default"/>
                <w:b/>
                <w:sz w:val="18"/>
              </w:rPr>
              <w:t>公开对象</w:t>
            </w:r>
          </w:p>
        </w:tc>
        <w:tc>
          <w:tcPr>
            <w:tcW w:w="811" w:type="dxa"/>
            <w:gridSpan w:val="2"/>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78" w:beforeAutospacing="0" w:afterAutospacing="0" w:line="232" w:lineRule="auto"/>
              <w:ind w:left="286" w:right="82" w:hanging="182"/>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right="60"/>
              <w:rPr>
                <w:rFonts w:hint="default"/>
                <w:b/>
                <w:sz w:val="18"/>
              </w:rPr>
            </w:pPr>
            <w:r>
              <w:rPr>
                <w:rFonts w:hint="default"/>
                <w:b/>
                <w:sz w:val="18"/>
              </w:rPr>
              <w:t>一级事项</w:t>
            </w:r>
          </w:p>
        </w:tc>
        <w:tc>
          <w:tcPr>
            <w:tcW w:w="1246"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rPr>
                <w:rFonts w:hint="default"/>
                <w:b/>
                <w:sz w:val="18"/>
              </w:rPr>
            </w:pPr>
            <w:r>
              <w:rPr>
                <w:rFonts w:hint="default"/>
                <w:b/>
                <w:sz w:val="18"/>
              </w:rPr>
              <w:t>二级事项</w:t>
            </w:r>
          </w:p>
        </w:tc>
        <w:tc>
          <w:tcPr>
            <w:tcW w:w="315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61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366"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1472"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2810" w:type="dxa"/>
            <w:vMerge w:val="continue"/>
            <w:tcBorders>
              <w:top w:val="single" w:color="auto" w:sz="4" w:space="0"/>
              <w:left w:val="single" w:color="auto" w:sz="4" w:space="0"/>
              <w:bottom w:val="single" w:color="auto" w:sz="4" w:space="0"/>
              <w:right w:val="single" w:color="auto" w:sz="4" w:space="0"/>
            </w:tcBorders>
          </w:tcPr>
          <w:p>
            <w:pPr>
              <w:keepNext w:val="0"/>
              <w:keepLines w:val="0"/>
              <w:suppressLineNumbers w:val="0"/>
              <w:spacing w:beforeAutospacing="0" w:afterAutospacing="0"/>
              <w:rPr>
                <w:rFonts w:hint="default"/>
                <w:sz w:val="2"/>
                <w:szCs w:val="2"/>
              </w:rPr>
            </w:pP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right="72" w:hanging="91"/>
              <w:rPr>
                <w:rFonts w:hint="default"/>
                <w:b/>
                <w:sz w:val="18"/>
              </w:rPr>
            </w:pPr>
            <w:r>
              <w:rPr>
                <w:rFonts w:hint="default"/>
                <w:b/>
                <w:sz w:val="18"/>
              </w:rPr>
              <w:t>全社会</w:t>
            </w:r>
          </w:p>
        </w:tc>
        <w:tc>
          <w:tcPr>
            <w:tcW w:w="54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right="51"/>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50"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right="83"/>
              <w:rPr>
                <w:rFonts w:hint="default"/>
                <w:b/>
                <w:sz w:val="18"/>
              </w:rPr>
            </w:pPr>
            <w:r>
              <w:rPr>
                <w:rFonts w:hint="default"/>
                <w:b/>
                <w:sz w:val="18"/>
              </w:rPr>
              <w:t>主动</w:t>
            </w:r>
          </w:p>
        </w:tc>
        <w:tc>
          <w:tcPr>
            <w:tcW w:w="361" w:type="dxa"/>
            <w:tcBorders>
              <w:top w:val="single" w:color="auto" w:sz="4" w:space="0"/>
              <w:left w:val="single" w:color="auto" w:sz="4" w:space="0"/>
              <w:bottom w:val="single" w:color="auto" w:sz="4" w:space="0"/>
              <w:right w:val="single" w:color="auto" w:sz="4" w:space="0"/>
            </w:tcBorders>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right="67"/>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2"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jc w:val="center"/>
              <w:rPr>
                <w:rFonts w:hint="default"/>
                <w:sz w:val="18"/>
                <w:szCs w:val="18"/>
              </w:rPr>
            </w:pPr>
          </w:p>
          <w:p>
            <w:pPr>
              <w:keepNext w:val="0"/>
              <w:keepLines w:val="0"/>
              <w:suppressLineNumbers w:val="0"/>
              <w:bidi w:val="0"/>
              <w:spacing w:beforeAutospacing="0" w:afterAutospacing="0"/>
              <w:jc w:val="center"/>
              <w:rPr>
                <w:rFonts w:hint="default" w:ascii="宋体" w:hAnsi="宋体" w:eastAsia="宋体" w:cs="宋体"/>
                <w:sz w:val="18"/>
                <w:szCs w:val="18"/>
                <w:lang w:val="zh-CN" w:eastAsia="zh-CN" w:bidi="zh-CN"/>
              </w:rPr>
            </w:pPr>
          </w:p>
          <w:p>
            <w:pPr>
              <w:keepNext w:val="0"/>
              <w:keepLines w:val="0"/>
              <w:suppressLineNumbers w:val="0"/>
              <w:bidi w:val="0"/>
              <w:spacing w:beforeAutospacing="0" w:afterAutospacing="0"/>
              <w:ind w:left="0" w:leftChars="0" w:right="0" w:rightChars="0"/>
              <w:jc w:val="center"/>
              <w:rPr>
                <w:rFonts w:hint="default"/>
                <w:sz w:val="2"/>
                <w:szCs w:val="2"/>
                <w:lang w:val="en-US"/>
              </w:rPr>
            </w:pPr>
            <w:r>
              <w:rPr>
                <w:rFonts w:hint="eastAsia"/>
                <w:sz w:val="18"/>
                <w:szCs w:val="18"/>
                <w:lang w:val="en-US" w:eastAsia="zh-CN"/>
              </w:rPr>
              <w:t>47</w:t>
            </w:r>
          </w:p>
        </w:tc>
        <w:tc>
          <w:tcPr>
            <w:tcW w:w="540" w:type="dxa"/>
            <w:vMerge w:val="restart"/>
            <w:tcBorders>
              <w:top w:val="single" w:color="auto" w:sz="4" w:space="0"/>
              <w:left w:val="single" w:color="auto" w:sz="4" w:space="0"/>
              <w:right w:val="single" w:color="auto" w:sz="4" w:space="0"/>
            </w:tcBorders>
            <w:vAlign w:val="center"/>
          </w:tcPr>
          <w:p>
            <w:pPr>
              <w:pStyle w:val="9"/>
              <w:keepNext w:val="0"/>
              <w:keepLines w:val="0"/>
              <w:suppressLineNumbers w:val="0"/>
              <w:spacing w:beforeAutospacing="0" w:afterAutospacing="0" w:line="235" w:lineRule="auto"/>
              <w:ind w:left="95" w:leftChars="0" w:right="60" w:rightChars="0"/>
              <w:jc w:val="center"/>
              <w:rPr>
                <w:rFonts w:hint="eastAsia" w:eastAsia="宋体"/>
                <w:b/>
                <w:sz w:val="18"/>
                <w:lang w:eastAsia="zh-CN"/>
              </w:rPr>
            </w:pPr>
            <w:r>
              <w:rPr>
                <w:rFonts w:hint="eastAsia" w:ascii="宋体" w:hAnsi="宋体" w:eastAsia="宋体" w:cs="宋体"/>
                <w:sz w:val="18"/>
                <w:szCs w:val="22"/>
                <w:lang w:val="en-US" w:eastAsia="zh-CN" w:bidi="zh-CN"/>
              </w:rPr>
              <w:t>司法拍卖</w:t>
            </w: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b/>
                <w:sz w:val="18"/>
              </w:rPr>
            </w:pPr>
            <w:r>
              <w:rPr>
                <w:rFonts w:hint="eastAsia" w:ascii="宋体" w:hAnsi="宋体" w:eastAsia="宋体" w:cs="宋体"/>
                <w:sz w:val="18"/>
                <w:szCs w:val="22"/>
                <w:lang w:val="en-US" w:eastAsia="zh-CN" w:bidi="zh-CN"/>
              </w:rPr>
              <w:t>特别提示信息</w:t>
            </w:r>
          </w:p>
        </w:tc>
        <w:tc>
          <w:tcPr>
            <w:tcW w:w="31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40" w:lineRule="auto"/>
              <w:ind w:left="0" w:leftChars="0" w:right="0" w:rightChars="0"/>
              <w:jc w:val="both"/>
              <w:rPr>
                <w:rFonts w:hint="default"/>
                <w:sz w:val="2"/>
                <w:szCs w:val="2"/>
              </w:rPr>
            </w:pPr>
            <w:r>
              <w:rPr>
                <w:rFonts w:hint="default" w:ascii="宋体" w:hAnsi="宋体" w:eastAsia="宋体" w:cs="宋体"/>
                <w:sz w:val="18"/>
                <w:szCs w:val="22"/>
                <w:lang w:val="en-US" w:eastAsia="zh-CN" w:bidi="zh-CN"/>
              </w:rPr>
              <w:t>实施网络司法拍卖的，人民法院应当在拍卖公告发布当日通过网络司法拍卖平台对下列事项予以特别提示：竞买人应当具备完全民事行为能力，法律、行政法规和司法解释对买受人资格或者条件有特殊规定的，竞买人应当具备规定的资格或者条件；委托他人代为竞买的，应当在竞价程序开始前经人民法院确认，并通知网络服务提供者；拍卖财产已知瑕疵和权利负担；拍卖财产以实物现状为准，竞买人可以申请实地看样；竞买人决定参与竞买的，视为对拍卖财产完全了解，并接受拍卖财产一切已知和未知瑕疵；载明买受人真实身份的拍卖成交确认书在网络司法拍卖平台上公示；买受人悔拍后保证金不予退还。</w:t>
            </w: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p>
        </w:tc>
        <w:tc>
          <w:tcPr>
            <w:tcW w:w="136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default"/>
                <w:sz w:val="2"/>
                <w:szCs w:val="2"/>
              </w:rPr>
            </w:pPr>
            <w:r>
              <w:rPr>
                <w:rFonts w:hint="eastAsia" w:ascii="宋体" w:hAnsi="宋体" w:eastAsia="宋体" w:cs="宋体"/>
                <w:sz w:val="18"/>
                <w:szCs w:val="22"/>
                <w:lang w:val="en-US" w:eastAsia="zh-CN" w:bidi="zh-CN"/>
              </w:rPr>
              <w:t>拍卖动产的，应当在拍卖十五日前公告；拍卖不动产或者其他财产权的，应当在拍卖三十日前公告</w:t>
            </w:r>
            <w:r>
              <w:rPr>
                <w:rFonts w:hint="eastAsia" w:cs="宋体"/>
                <w:sz w:val="18"/>
                <w:szCs w:val="22"/>
                <w:lang w:val="en-US" w:eastAsia="zh-CN" w:bidi="zh-CN"/>
              </w:rPr>
              <w:t>。</w:t>
            </w:r>
          </w:p>
        </w:tc>
        <w:tc>
          <w:tcPr>
            <w:tcW w:w="147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35" w:leftChars="0" w:right="154" w:rightChars="0"/>
              <w:jc w:val="center"/>
              <w:rPr>
                <w:rFonts w:hint="default"/>
                <w:sz w:val="2"/>
                <w:szCs w:val="2"/>
              </w:rPr>
            </w:pPr>
            <w:r>
              <w:rPr>
                <w:rFonts w:hint="eastAsia"/>
                <w:sz w:val="18"/>
                <w:lang w:val="en-US" w:eastAsia="zh-CN"/>
              </w:rPr>
              <w:t>人民法院</w:t>
            </w:r>
          </w:p>
        </w:tc>
        <w:tc>
          <w:tcPr>
            <w:tcW w:w="28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default"/>
                <w:sz w:val="2"/>
                <w:szCs w:val="2"/>
              </w:rPr>
            </w:pPr>
            <w:r>
              <w:rPr>
                <w:rFonts w:hint="eastAsia"/>
                <w:sz w:val="18"/>
                <w:lang w:val="en-US" w:eastAsia="zh-CN"/>
              </w:rPr>
              <w:t>网络司法拍卖辅助机构网站</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5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b/>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Autospacing="0" w:afterAutospacing="0"/>
              <w:jc w:val="both"/>
              <w:rPr>
                <w:rFonts w:hint="default" w:ascii="Times New Roman"/>
                <w:sz w:val="18"/>
              </w:rPr>
            </w:pPr>
          </w:p>
          <w:p>
            <w:pPr>
              <w:pStyle w:val="9"/>
              <w:keepNext w:val="0"/>
              <w:keepLines w:val="0"/>
              <w:suppressLineNumbers w:val="0"/>
              <w:spacing w:before="4" w:beforeAutospacing="0" w:afterAutospacing="0"/>
              <w:jc w:val="both"/>
              <w:rPr>
                <w:rFonts w:hint="default" w:ascii="Times New Roman"/>
                <w:sz w:val="25"/>
              </w:rPr>
            </w:pPr>
          </w:p>
          <w:p>
            <w:pPr>
              <w:pStyle w:val="9"/>
              <w:keepNext w:val="0"/>
              <w:keepLines w:val="0"/>
              <w:suppressLineNumbers w:val="0"/>
              <w:spacing w:beforeAutospacing="0" w:afterAutospacing="0"/>
              <w:ind w:left="189" w:leftChars="0" w:right="0" w:rightChars="0"/>
              <w:jc w:val="both"/>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rPr>
                <w:rFonts w:hint="default"/>
                <w:sz w:val="18"/>
                <w:szCs w:val="18"/>
              </w:rPr>
            </w:pPr>
          </w:p>
          <w:p>
            <w:pPr>
              <w:keepNext w:val="0"/>
              <w:keepLines w:val="0"/>
              <w:suppressLineNumbers w:val="0"/>
              <w:bidi w:val="0"/>
              <w:spacing w:beforeAutospacing="0" w:afterAutospacing="0"/>
              <w:rPr>
                <w:rFonts w:hint="default" w:ascii="宋体" w:hAnsi="宋体" w:eastAsia="宋体" w:cs="宋体"/>
                <w:sz w:val="18"/>
                <w:szCs w:val="18"/>
                <w:lang w:val="zh-CN" w:eastAsia="zh-CN" w:bidi="zh-CN"/>
              </w:rPr>
            </w:pPr>
          </w:p>
          <w:p>
            <w:pPr>
              <w:keepNext w:val="0"/>
              <w:keepLines w:val="0"/>
              <w:suppressLineNumbers w:val="0"/>
              <w:bidi w:val="0"/>
              <w:spacing w:beforeAutospacing="0" w:afterAutospacing="0"/>
              <w:rPr>
                <w:rFonts w:hint="default"/>
                <w:sz w:val="18"/>
                <w:szCs w:val="18"/>
                <w:lang w:val="zh-CN" w:eastAsia="zh-CN"/>
              </w:rPr>
            </w:pPr>
          </w:p>
          <w:p>
            <w:pPr>
              <w:keepNext w:val="0"/>
              <w:keepLines w:val="0"/>
              <w:suppressLineNumbers w:val="0"/>
              <w:bidi w:val="0"/>
              <w:spacing w:beforeAutospacing="0" w:afterAutospacing="0"/>
              <w:ind w:left="0" w:leftChars="0" w:right="0" w:rightChars="0"/>
              <w:jc w:val="center"/>
              <w:rPr>
                <w:rFonts w:hint="default"/>
                <w:sz w:val="2"/>
                <w:szCs w:val="2"/>
                <w:lang w:val="en-US"/>
              </w:rPr>
            </w:pPr>
            <w:r>
              <w:rPr>
                <w:rFonts w:hint="eastAsia"/>
                <w:sz w:val="18"/>
                <w:szCs w:val="18"/>
                <w:lang w:val="en-US" w:eastAsia="zh-CN"/>
              </w:rPr>
              <w:t>48</w:t>
            </w:r>
          </w:p>
        </w:tc>
        <w:tc>
          <w:tcPr>
            <w:tcW w:w="540" w:type="dxa"/>
            <w:vMerge w:val="continue"/>
            <w:tcBorders>
              <w:left w:val="single" w:color="auto" w:sz="4" w:space="0"/>
              <w:right w:val="single" w:color="auto" w:sz="4" w:space="0"/>
            </w:tcBorders>
            <w:vAlign w:val="top"/>
          </w:tcPr>
          <w:p>
            <w:pPr>
              <w:pStyle w:val="9"/>
              <w:keepNext w:val="0"/>
              <w:keepLines w:val="0"/>
              <w:suppressLineNumbers w:val="0"/>
              <w:spacing w:beforeAutospacing="0" w:afterAutospacing="0" w:line="235" w:lineRule="auto"/>
              <w:ind w:left="95" w:leftChars="0" w:right="60" w:rightChars="0"/>
              <w:rPr>
                <w:rFonts w:hint="default"/>
                <w:b/>
                <w:sz w:val="18"/>
              </w:rPr>
            </w:pP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b/>
                <w:sz w:val="18"/>
              </w:rPr>
            </w:pPr>
            <w:r>
              <w:rPr>
                <w:rFonts w:hint="eastAsia" w:ascii="宋体" w:hAnsi="宋体" w:eastAsia="宋体" w:cs="宋体"/>
                <w:sz w:val="18"/>
                <w:szCs w:val="22"/>
                <w:lang w:val="en-US" w:eastAsia="zh-CN" w:bidi="zh-CN"/>
              </w:rPr>
              <w:t>网络司法拍卖竞价时间</w:t>
            </w:r>
          </w:p>
        </w:tc>
        <w:tc>
          <w:tcPr>
            <w:tcW w:w="315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网络司法拍卖的竞价时间应当不少于二十四小时。竞价程序结束前五分钟内无人出价的，最后出价即为成交价；有出价的，竞价时间自该出价时点顺延五分钟。竞买人的出价时间以进入网络司法拍卖平台服务系统的时间为准。</w:t>
            </w: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default"/>
                <w:sz w:val="2"/>
                <w:szCs w:val="2"/>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p>
        </w:tc>
        <w:tc>
          <w:tcPr>
            <w:tcW w:w="136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default"/>
                <w:sz w:val="18"/>
                <w:szCs w:val="18"/>
              </w:rPr>
            </w:pPr>
            <w:r>
              <w:rPr>
                <w:rFonts w:hint="eastAsia" w:ascii="Arial" w:hAnsi="Arial" w:eastAsia="宋体" w:cs="Arial"/>
                <w:i w:val="0"/>
                <w:caps w:val="0"/>
                <w:color w:val="333333"/>
                <w:spacing w:val="0"/>
                <w:sz w:val="18"/>
                <w:szCs w:val="18"/>
                <w:shd w:val="clear" w:fill="FFFFFF"/>
              </w:rPr>
              <w:t>网络司法拍卖的竞价时间应当不少于二十四小时</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line="235" w:lineRule="auto"/>
              <w:ind w:left="0" w:leftChars="0" w:right="0" w:rightChars="0"/>
              <w:jc w:val="center"/>
              <w:rPr>
                <w:rFonts w:hint="default"/>
                <w:sz w:val="18"/>
                <w:szCs w:val="18"/>
              </w:rPr>
            </w:pPr>
            <w:r>
              <w:rPr>
                <w:rFonts w:hint="eastAsia"/>
                <w:sz w:val="18"/>
                <w:szCs w:val="18"/>
                <w:lang w:val="en-US" w:eastAsia="zh-CN"/>
              </w:rPr>
              <w:t>人民法院</w:t>
            </w:r>
          </w:p>
        </w:tc>
        <w:tc>
          <w:tcPr>
            <w:tcW w:w="28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default"/>
                <w:sz w:val="2"/>
                <w:szCs w:val="2"/>
              </w:rPr>
            </w:pPr>
            <w:r>
              <w:rPr>
                <w:rFonts w:hint="eastAsia"/>
                <w:sz w:val="18"/>
                <w:lang w:val="en-US" w:eastAsia="zh-CN"/>
              </w:rPr>
              <w:t>网络司法拍卖辅助机构网站</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5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b/>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sz w:val="18"/>
                <w:szCs w:val="18"/>
                <w:lang w:val="en-US" w:eastAsia="zh-CN"/>
              </w:rPr>
            </w:pPr>
            <w:r>
              <w:rPr>
                <w:rFonts w:hint="eastAsia"/>
                <w:sz w:val="18"/>
                <w:szCs w:val="18"/>
                <w:lang w:val="en-US" w:eastAsia="zh-CN"/>
              </w:rPr>
              <w:t>49</w:t>
            </w:r>
          </w:p>
        </w:tc>
        <w:tc>
          <w:tcPr>
            <w:tcW w:w="540" w:type="dxa"/>
            <w:vMerge w:val="continue"/>
            <w:tcBorders>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line="235" w:lineRule="auto"/>
              <w:ind w:left="95" w:leftChars="0" w:right="60" w:rightChars="0"/>
              <w:rPr>
                <w:rFonts w:hint="default"/>
                <w:b/>
                <w:sz w:val="18"/>
              </w:rPr>
            </w:pP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二拍拍卖公告</w:t>
            </w:r>
          </w:p>
        </w:tc>
        <w:tc>
          <w:tcPr>
            <w:tcW w:w="315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拍卖公告应当包括拍卖财产、价格、保证金、竞买人条件、拍卖财产已知瑕疵、相关权利义务、法律责任、拍卖时间、网络平台和拍卖法院等信息。</w:t>
            </w: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p>
        </w:tc>
        <w:tc>
          <w:tcPr>
            <w:tcW w:w="136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55" w:leftChars="0" w:right="24" w:rightChars="0"/>
              <w:jc w:val="left"/>
              <w:rPr>
                <w:rFonts w:hint="eastAsia" w:ascii="Arial" w:hAnsi="Arial" w:eastAsia="宋体" w:cs="Arial"/>
                <w:i w:val="0"/>
                <w:caps w:val="0"/>
                <w:color w:val="333333"/>
                <w:spacing w:val="0"/>
                <w:sz w:val="18"/>
                <w:szCs w:val="18"/>
                <w:shd w:val="clear" w:fill="FFFFFF"/>
              </w:rPr>
            </w:pPr>
            <w:r>
              <w:rPr>
                <w:rFonts w:hint="eastAsia" w:ascii="Arial" w:hAnsi="Arial" w:eastAsia="宋体" w:cs="Arial"/>
                <w:i w:val="0"/>
                <w:caps w:val="0"/>
                <w:color w:val="333333"/>
                <w:spacing w:val="0"/>
                <w:sz w:val="18"/>
                <w:szCs w:val="18"/>
                <w:shd w:val="clear" w:fill="FFFFFF"/>
              </w:rPr>
              <w:t>流拍后应当在三十日内在同一网络司法拍卖平台再次拍卖，拍卖动产的应当在拍卖七日前公告；拍卖不动产或者其他财产权的应当在拍卖十五日前公告。</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line="235" w:lineRule="auto"/>
              <w:ind w:left="0" w:leftChars="0" w:right="0" w:rightChars="0"/>
              <w:jc w:val="center"/>
              <w:rPr>
                <w:rFonts w:hint="eastAsia"/>
                <w:sz w:val="18"/>
                <w:szCs w:val="18"/>
                <w:lang w:val="en-US" w:eastAsia="zh-CN"/>
              </w:rPr>
            </w:pPr>
            <w:r>
              <w:rPr>
                <w:rFonts w:hint="eastAsia"/>
                <w:sz w:val="18"/>
                <w:szCs w:val="18"/>
                <w:lang w:val="en-US" w:eastAsia="zh-CN"/>
              </w:rPr>
              <w:t>人民法院</w:t>
            </w:r>
          </w:p>
        </w:tc>
        <w:tc>
          <w:tcPr>
            <w:tcW w:w="28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eastAsia"/>
                <w:sz w:val="18"/>
                <w:lang w:val="en-US" w:eastAsia="zh-CN"/>
              </w:rPr>
            </w:pPr>
            <w:r>
              <w:rPr>
                <w:rFonts w:hint="eastAsia"/>
                <w:sz w:val="18"/>
                <w:lang w:val="en-US" w:eastAsia="zh-CN"/>
              </w:rPr>
              <w:t>网络司法拍卖辅助机构网站</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sz w:val="18"/>
              </w:rPr>
            </w:pPr>
            <w:r>
              <w:rPr>
                <w:rFonts w:hint="default"/>
                <w:sz w:val="18"/>
              </w:rPr>
              <w:t>√</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5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p>
        </w:tc>
      </w:tr>
    </w:tbl>
    <w:p>
      <w:pPr>
        <w:rPr>
          <w:rFonts w:ascii="Times New Roman"/>
          <w:sz w:val="28"/>
        </w:rPr>
      </w:pPr>
      <w:r>
        <w:rPr>
          <w:rFonts w:ascii="Times New Roman"/>
          <w:sz w:val="28"/>
        </w:rPr>
        <w:br w:type="page"/>
      </w:r>
    </w:p>
    <w:tbl>
      <w:tblPr>
        <w:tblStyle w:val="6"/>
        <w:tblW w:w="15484" w:type="dxa"/>
        <w:tblInd w:w="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95"/>
        <w:gridCol w:w="540"/>
        <w:gridCol w:w="1246"/>
        <w:gridCol w:w="3152"/>
        <w:gridCol w:w="2612"/>
        <w:gridCol w:w="1483"/>
        <w:gridCol w:w="1355"/>
        <w:gridCol w:w="2795"/>
        <w:gridCol w:w="555"/>
        <w:gridCol w:w="510"/>
        <w:gridCol w:w="480"/>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39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2" w:beforeAutospacing="0" w:afterAutospacing="0"/>
              <w:rPr>
                <w:rFonts w:hint="default"/>
                <w:b/>
                <w:sz w:val="21"/>
              </w:rPr>
            </w:pPr>
          </w:p>
          <w:p>
            <w:pPr>
              <w:pStyle w:val="9"/>
              <w:keepNext w:val="0"/>
              <w:keepLines w:val="0"/>
              <w:suppressLineNumbers w:val="0"/>
              <w:spacing w:beforeAutospacing="0" w:afterAutospacing="0" w:line="235" w:lineRule="auto"/>
              <w:ind w:left="66" w:leftChars="0" w:right="31" w:rightChars="0"/>
              <w:rPr>
                <w:rFonts w:hint="default"/>
                <w:b/>
                <w:sz w:val="18"/>
              </w:rPr>
            </w:pPr>
            <w:r>
              <w:rPr>
                <w:rFonts w:hint="default"/>
                <w:b/>
                <w:sz w:val="18"/>
              </w:rPr>
              <w:t>序号</w:t>
            </w:r>
          </w:p>
        </w:tc>
        <w:tc>
          <w:tcPr>
            <w:tcW w:w="1786"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537" w:leftChars="0" w:right="0" w:rightChars="0"/>
              <w:rPr>
                <w:rFonts w:hint="default"/>
                <w:b/>
                <w:sz w:val="18"/>
              </w:rPr>
            </w:pPr>
            <w:r>
              <w:rPr>
                <w:rFonts w:hint="default"/>
                <w:b/>
                <w:sz w:val="18"/>
              </w:rPr>
              <w:t>公开事项</w:t>
            </w:r>
          </w:p>
        </w:tc>
        <w:tc>
          <w:tcPr>
            <w:tcW w:w="315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9" w:beforeAutospacing="0" w:afterAutospacing="0"/>
              <w:rPr>
                <w:rFonts w:hint="default"/>
                <w:b/>
                <w:sz w:val="21"/>
              </w:rPr>
            </w:pPr>
          </w:p>
          <w:p>
            <w:pPr>
              <w:pStyle w:val="9"/>
              <w:keepNext w:val="0"/>
              <w:keepLines w:val="0"/>
              <w:suppressLineNumbers w:val="0"/>
              <w:spacing w:beforeAutospacing="0" w:afterAutospacing="0" w:line="228" w:lineRule="exact"/>
              <w:ind w:left="1198" w:right="1167"/>
              <w:jc w:val="center"/>
              <w:rPr>
                <w:rFonts w:hint="default"/>
                <w:b/>
                <w:sz w:val="18"/>
              </w:rPr>
            </w:pPr>
            <w:r>
              <w:rPr>
                <w:rFonts w:hint="default"/>
                <w:b/>
                <w:sz w:val="18"/>
              </w:rPr>
              <w:t>公开内容</w:t>
            </w:r>
          </w:p>
          <w:p>
            <w:pPr>
              <w:pStyle w:val="9"/>
              <w:keepNext w:val="0"/>
              <w:keepLines w:val="0"/>
              <w:suppressLineNumbers w:val="0"/>
              <w:spacing w:beforeAutospacing="0" w:afterAutospacing="0" w:line="228" w:lineRule="exact"/>
              <w:ind w:left="1199" w:leftChars="0" w:right="1167" w:rightChars="0"/>
              <w:jc w:val="center"/>
              <w:rPr>
                <w:rFonts w:hint="default"/>
                <w:b/>
                <w:sz w:val="18"/>
              </w:rPr>
            </w:pPr>
            <w:r>
              <w:rPr>
                <w:rFonts w:hint="default"/>
                <w:b/>
                <w:sz w:val="18"/>
              </w:rPr>
              <w:t>（</w:t>
            </w:r>
            <w:r>
              <w:rPr>
                <w:rFonts w:hint="default"/>
                <w:b/>
                <w:spacing w:val="1"/>
                <w:sz w:val="18"/>
              </w:rPr>
              <w:t>要素</w:t>
            </w:r>
            <w:r>
              <w:rPr>
                <w:rFonts w:hint="default"/>
                <w:b/>
                <w:sz w:val="18"/>
              </w:rPr>
              <w:t>）</w:t>
            </w:r>
          </w:p>
        </w:tc>
        <w:tc>
          <w:tcPr>
            <w:tcW w:w="261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930" w:leftChars="0" w:right="899" w:rightChars="0"/>
              <w:jc w:val="center"/>
              <w:rPr>
                <w:rFonts w:hint="default"/>
                <w:b/>
                <w:sz w:val="18"/>
              </w:rPr>
            </w:pPr>
            <w:r>
              <w:rPr>
                <w:rFonts w:hint="default"/>
                <w:b/>
                <w:sz w:val="18"/>
              </w:rPr>
              <w:t>公开依据</w:t>
            </w:r>
          </w:p>
        </w:tc>
        <w:tc>
          <w:tcPr>
            <w:tcW w:w="1483"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26" w:leftChars="0" w:right="0" w:rightChars="0"/>
              <w:rPr>
                <w:rFonts w:hint="default"/>
                <w:b/>
                <w:sz w:val="18"/>
              </w:rPr>
            </w:pPr>
            <w:r>
              <w:rPr>
                <w:rFonts w:hint="default"/>
                <w:b/>
                <w:sz w:val="18"/>
              </w:rPr>
              <w:t>公开时限</w:t>
            </w:r>
          </w:p>
        </w:tc>
        <w:tc>
          <w:tcPr>
            <w:tcW w:w="135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376" w:leftChars="0" w:right="0" w:rightChars="0"/>
              <w:rPr>
                <w:rFonts w:hint="default"/>
                <w:b/>
                <w:sz w:val="18"/>
              </w:rPr>
            </w:pPr>
            <w:r>
              <w:rPr>
                <w:rFonts w:hint="default"/>
                <w:b/>
                <w:sz w:val="18"/>
              </w:rPr>
              <w:t>公开主体</w:t>
            </w:r>
          </w:p>
        </w:tc>
        <w:tc>
          <w:tcPr>
            <w:tcW w:w="279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60" w:beforeAutospacing="0" w:afterAutospacing="0"/>
              <w:ind w:left="807" w:leftChars="0" w:right="0" w:rightChars="0"/>
              <w:rPr>
                <w:rFonts w:hint="default"/>
                <w:b/>
                <w:sz w:val="18"/>
              </w:rPr>
            </w:pPr>
            <w:r>
              <w:rPr>
                <w:rFonts w:hint="default"/>
                <w:b/>
                <w:sz w:val="18"/>
              </w:rPr>
              <w:t>公开渠道和载体</w:t>
            </w:r>
          </w:p>
        </w:tc>
        <w:tc>
          <w:tcPr>
            <w:tcW w:w="1065"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default"/>
                <w:b/>
                <w:sz w:val="14"/>
              </w:rPr>
            </w:pPr>
          </w:p>
          <w:p>
            <w:pPr>
              <w:pStyle w:val="9"/>
              <w:keepNext w:val="0"/>
              <w:keepLines w:val="0"/>
              <w:suppressLineNumbers w:val="0"/>
              <w:spacing w:beforeAutospacing="0" w:afterAutospacing="0"/>
              <w:ind w:left="172" w:leftChars="0" w:right="0" w:rightChars="0"/>
              <w:rPr>
                <w:rFonts w:hint="default"/>
                <w:b/>
                <w:sz w:val="18"/>
              </w:rPr>
            </w:pPr>
            <w:r>
              <w:rPr>
                <w:rFonts w:hint="default"/>
                <w:b/>
                <w:sz w:val="18"/>
              </w:rPr>
              <w:t>公开对象</w:t>
            </w:r>
          </w:p>
        </w:tc>
        <w:tc>
          <w:tcPr>
            <w:tcW w:w="841"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78" w:beforeAutospacing="0" w:afterAutospacing="0" w:line="232" w:lineRule="auto"/>
              <w:ind w:left="286" w:leftChars="0" w:right="82" w:rightChars="0" w:hanging="182" w:firstLineChars="0"/>
              <w:rPr>
                <w:rFonts w:hint="default"/>
                <w:b/>
                <w:sz w:val="18"/>
              </w:rPr>
            </w:pPr>
            <w:r>
              <w:rPr>
                <w:rFonts w:hint="default"/>
                <w:b/>
                <w:sz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95" w:leftChars="0" w:right="60" w:rightChars="0"/>
              <w:rPr>
                <w:rFonts w:hint="default"/>
                <w:b/>
                <w:sz w:val="18"/>
              </w:rPr>
            </w:pPr>
            <w:r>
              <w:rPr>
                <w:rFonts w:hint="default"/>
                <w:b/>
                <w:sz w:val="18"/>
              </w:rPr>
              <w:t>一级事项</w:t>
            </w:r>
          </w:p>
        </w:tc>
        <w:tc>
          <w:tcPr>
            <w:tcW w:w="1246"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4" w:beforeAutospacing="0" w:afterAutospacing="0"/>
              <w:rPr>
                <w:rFonts w:hint="default"/>
                <w:b/>
                <w:sz w:val="25"/>
              </w:rPr>
            </w:pPr>
          </w:p>
          <w:p>
            <w:pPr>
              <w:pStyle w:val="9"/>
              <w:keepNext w:val="0"/>
              <w:keepLines w:val="0"/>
              <w:suppressLineNumbers w:val="0"/>
              <w:spacing w:beforeAutospacing="0" w:afterAutospacing="0"/>
              <w:ind w:left="268" w:leftChars="0" w:right="0" w:rightChars="0"/>
              <w:rPr>
                <w:rFonts w:hint="default"/>
                <w:b/>
                <w:sz w:val="18"/>
              </w:rPr>
            </w:pPr>
            <w:r>
              <w:rPr>
                <w:rFonts w:hint="default"/>
                <w:b/>
                <w:sz w:val="18"/>
              </w:rPr>
              <w:t>二级事项</w:t>
            </w:r>
          </w:p>
        </w:tc>
        <w:tc>
          <w:tcPr>
            <w:tcW w:w="315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261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1483"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135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279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default"/>
                <w:sz w:val="2"/>
                <w:szCs w:val="2"/>
              </w:rPr>
            </w:pPr>
          </w:p>
        </w:tc>
        <w:tc>
          <w:tcPr>
            <w:tcW w:w="55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89" w:leftChars="0" w:right="72" w:rightChars="0" w:hanging="91" w:firstLineChars="0"/>
              <w:rPr>
                <w:rFonts w:hint="default"/>
                <w:b/>
                <w:sz w:val="18"/>
              </w:rPr>
            </w:pPr>
            <w:r>
              <w:rPr>
                <w:rFonts w:hint="default"/>
                <w:b/>
                <w:sz w:val="18"/>
              </w:rPr>
              <w:t>全社会</w:t>
            </w:r>
          </w:p>
        </w:tc>
        <w:tc>
          <w:tcPr>
            <w:tcW w:w="51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11" w:beforeAutospacing="0" w:afterAutospacing="0" w:line="232" w:lineRule="auto"/>
              <w:ind w:left="76" w:right="51"/>
              <w:jc w:val="center"/>
              <w:rPr>
                <w:rFonts w:hint="default"/>
                <w:b/>
                <w:sz w:val="18"/>
              </w:rPr>
            </w:pPr>
            <w:r>
              <w:rPr>
                <w:rFonts w:hint="default"/>
                <w:b/>
                <w:spacing w:val="-9"/>
                <w:sz w:val="18"/>
              </w:rPr>
              <w:t>特定群体</w:t>
            </w:r>
          </w:p>
          <w:p>
            <w:pPr>
              <w:pStyle w:val="9"/>
              <w:keepNext w:val="0"/>
              <w:keepLines w:val="0"/>
              <w:suppressLineNumbers w:val="0"/>
              <w:spacing w:beforeAutospacing="0" w:afterAutospacing="0" w:line="235" w:lineRule="auto"/>
              <w:ind w:left="76" w:leftChars="0" w:right="51" w:rightChars="0"/>
              <w:jc w:val="center"/>
              <w:rPr>
                <w:rFonts w:hint="default"/>
                <w:b/>
                <w:sz w:val="18"/>
              </w:rPr>
            </w:pPr>
            <w:r>
              <w:rPr>
                <w:rFonts w:hint="default"/>
                <w:b/>
                <w:sz w:val="18"/>
              </w:rPr>
              <w:t>（</w:t>
            </w:r>
            <w:r>
              <w:rPr>
                <w:rFonts w:hint="default"/>
                <w:b/>
                <w:spacing w:val="-17"/>
                <w:sz w:val="18"/>
              </w:rPr>
              <w:t>请</w:t>
            </w:r>
            <w:r>
              <w:rPr>
                <w:rFonts w:hint="default"/>
                <w:b/>
                <w:sz w:val="18"/>
              </w:rPr>
              <w:t>写 明</w:t>
            </w:r>
            <w:r>
              <w:rPr>
                <w:rFonts w:hint="default"/>
                <w:b/>
                <w:spacing w:val="-17"/>
                <w:sz w:val="18"/>
              </w:rPr>
              <w:t>）</w:t>
            </w:r>
          </w:p>
        </w:tc>
        <w:tc>
          <w:tcPr>
            <w:tcW w:w="48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default"/>
                <w:b/>
                <w:sz w:val="18"/>
              </w:rPr>
            </w:pPr>
          </w:p>
          <w:p>
            <w:pPr>
              <w:pStyle w:val="9"/>
              <w:keepNext w:val="0"/>
              <w:keepLines w:val="0"/>
              <w:suppressLineNumbers w:val="0"/>
              <w:spacing w:before="10" w:beforeAutospacing="0" w:afterAutospacing="0"/>
              <w:rPr>
                <w:rFonts w:hint="default"/>
                <w:b/>
                <w:sz w:val="16"/>
              </w:rPr>
            </w:pPr>
          </w:p>
          <w:p>
            <w:pPr>
              <w:pStyle w:val="9"/>
              <w:keepNext w:val="0"/>
              <w:keepLines w:val="0"/>
              <w:suppressLineNumbers w:val="0"/>
              <w:spacing w:beforeAutospacing="0" w:afterAutospacing="0" w:line="235" w:lineRule="auto"/>
              <w:ind w:left="106" w:leftChars="0" w:right="83" w:rightChars="0"/>
              <w:rPr>
                <w:rFonts w:hint="default"/>
                <w:b/>
                <w:sz w:val="18"/>
              </w:rPr>
            </w:pPr>
            <w:r>
              <w:rPr>
                <w:rFonts w:hint="default"/>
                <w:b/>
                <w:sz w:val="18"/>
              </w:rPr>
              <w:t>主动</w:t>
            </w:r>
          </w:p>
        </w:tc>
        <w:tc>
          <w:tcPr>
            <w:tcW w:w="36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2" w:beforeAutospacing="0" w:afterAutospacing="0"/>
              <w:rPr>
                <w:rFonts w:hint="default"/>
                <w:b/>
                <w:sz w:val="25"/>
              </w:rPr>
            </w:pPr>
          </w:p>
          <w:p>
            <w:pPr>
              <w:pStyle w:val="9"/>
              <w:keepNext w:val="0"/>
              <w:keepLines w:val="0"/>
              <w:suppressLineNumbers w:val="0"/>
              <w:spacing w:beforeAutospacing="0" w:afterAutospacing="0" w:line="235" w:lineRule="auto"/>
              <w:ind w:left="91" w:leftChars="0" w:right="67" w:rightChars="0"/>
              <w:jc w:val="both"/>
              <w:rPr>
                <w:rFonts w:hint="default"/>
                <w:b/>
                <w:sz w:val="18"/>
              </w:rPr>
            </w:pPr>
            <w:r>
              <w:rPr>
                <w:rFonts w:hint="default"/>
                <w:b/>
                <w:sz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sz w:val="2"/>
                <w:szCs w:val="2"/>
                <w:lang w:val="en-US"/>
              </w:rPr>
            </w:pPr>
            <w:r>
              <w:rPr>
                <w:rFonts w:hint="eastAsia"/>
                <w:sz w:val="18"/>
                <w:szCs w:val="18"/>
                <w:lang w:val="en-US" w:eastAsia="zh-CN"/>
              </w:rPr>
              <w:t>50</w:t>
            </w:r>
          </w:p>
        </w:tc>
        <w:tc>
          <w:tcPr>
            <w:tcW w:w="54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95" w:leftChars="0" w:right="60" w:rightChars="0"/>
              <w:jc w:val="center"/>
              <w:rPr>
                <w:rFonts w:hint="default"/>
                <w:b/>
                <w:sz w:val="18"/>
              </w:rPr>
            </w:pPr>
            <w:r>
              <w:rPr>
                <w:rFonts w:hint="eastAsia" w:ascii="宋体" w:hAnsi="宋体" w:eastAsia="宋体" w:cs="宋体"/>
                <w:sz w:val="18"/>
                <w:szCs w:val="22"/>
                <w:lang w:val="en-US" w:eastAsia="zh-CN" w:bidi="zh-CN"/>
              </w:rPr>
              <w:t>司法拍卖</w:t>
            </w: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b/>
                <w:sz w:val="18"/>
              </w:rPr>
            </w:pPr>
            <w:r>
              <w:rPr>
                <w:rFonts w:hint="eastAsia" w:ascii="宋体" w:hAnsi="宋体" w:eastAsia="宋体" w:cs="宋体"/>
                <w:sz w:val="18"/>
                <w:szCs w:val="22"/>
                <w:lang w:val="en-US" w:eastAsia="zh-CN" w:bidi="zh-CN"/>
              </w:rPr>
              <w:t>变卖公告</w:t>
            </w:r>
          </w:p>
        </w:tc>
        <w:tc>
          <w:tcPr>
            <w:tcW w:w="315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jc w:val="both"/>
              <w:rPr>
                <w:rFonts w:hint="eastAsia" w:ascii="宋体" w:hAnsi="宋体" w:eastAsia="宋体" w:cs="宋体"/>
                <w:sz w:val="18"/>
                <w:szCs w:val="22"/>
                <w:lang w:val="en-US" w:eastAsia="zh-CN" w:bidi="zh-CN"/>
              </w:rPr>
            </w:pPr>
            <w:r>
              <w:rPr>
                <w:rFonts w:hint="eastAsia" w:ascii="宋体" w:hAnsi="宋体" w:eastAsia="宋体" w:cs="宋体"/>
                <w:sz w:val="18"/>
                <w:szCs w:val="22"/>
                <w:lang w:val="en-US" w:eastAsia="zh-CN" w:bidi="zh-CN"/>
              </w:rPr>
              <w:t>变卖公告应当包括但不限于变卖财产、变卖价、变卖期、变卖期开始时间、变卖流程、保证金数额、加价幅度等内容，应当特别提示变卖成交后不交纳尾款的，保证金不予退还。</w:t>
            </w:r>
          </w:p>
          <w:p>
            <w:pPr>
              <w:pStyle w:val="9"/>
              <w:keepNext w:val="0"/>
              <w:keepLines w:val="0"/>
              <w:suppressLineNumbers w:val="0"/>
              <w:spacing w:beforeAutospacing="0" w:afterAutospacing="0"/>
              <w:ind w:left="40" w:leftChars="0" w:right="0" w:rightChars="0"/>
              <w:jc w:val="both"/>
              <w:rPr>
                <w:rFonts w:hint="default"/>
                <w:sz w:val="2"/>
                <w:szCs w:val="2"/>
              </w:rPr>
            </w:pP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sz w:val="2"/>
                <w:szCs w:val="2"/>
              </w:rPr>
            </w:pP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fldChar w:fldCharType="begin"/>
            </w:r>
            <w:r>
              <w:rPr>
                <w:rFonts w:hint="default" w:ascii="宋体" w:hAnsi="宋体" w:eastAsia="宋体" w:cs="宋体"/>
                <w:sz w:val="18"/>
                <w:szCs w:val="22"/>
                <w:lang w:val="en-US" w:eastAsia="zh-CN" w:bidi="zh-CN"/>
              </w:rPr>
              <w:instrText xml:space="preserve"> HYPERLINK "https://baike.baidu.com/item/%E6%9C%80%E9%AB%98%E4%BA%BA%E6%B0%91%E6%B3%95%E9%99%A2%E5%85%B3%E4%BA%8E%E4%BA%BA%E6%B0%91%E6%B3%95%E9%99%A2%E7%BD%91%E7%BB%9C%E5%8F%B8%E6%B3%95%E6%8B%8D%E5%8D%96%E8%8B%A5%E5%B9%B2%E9%97%AE%E9%A2%98%E7%9A%84%E8%A7%84%E5%AE%9A" \t "https://baike.baidu.com/item/%E6%9C%80%E9%AB%98%E4%BA%BA%E6%B0%91%E6%B3%95%E9%99%A2%E5%85%B3%E4%BA%8E%E4%BA%BA%E6%B0%91%E6%B3%95%E9%99%A2%E7%BD%91%E7%BB%9C%E5%8F%B8%E6%B3%95%E6%8B%8D%E5%8D%96%E8%8B%A5%E5%B9%B2%E9%97%AE%E9%A2%98%E7%9A%84%E8%A7%84%E5%AE%9A/_blank" </w:instrText>
            </w:r>
            <w:r>
              <w:rPr>
                <w:rFonts w:hint="default" w:ascii="宋体" w:hAnsi="宋体" w:eastAsia="宋体" w:cs="宋体"/>
                <w:sz w:val="18"/>
                <w:szCs w:val="22"/>
                <w:lang w:val="en-US" w:eastAsia="zh-CN" w:bidi="zh-CN"/>
              </w:rPr>
              <w:fldChar w:fldCharType="separate"/>
            </w:r>
            <w:r>
              <w:rPr>
                <w:rFonts w:hint="default" w:ascii="宋体" w:hAnsi="宋体" w:eastAsia="宋体" w:cs="宋体"/>
                <w:sz w:val="18"/>
                <w:szCs w:val="22"/>
                <w:lang w:val="en-US" w:eastAsia="zh-CN" w:bidi="zh-CN"/>
              </w:rPr>
              <w:t>最高人民法院关于人民法院网络司法拍卖若干问题的规定</w:t>
            </w:r>
            <w:r>
              <w:rPr>
                <w:rFonts w:hint="default" w:ascii="宋体" w:hAnsi="宋体" w:eastAsia="宋体" w:cs="宋体"/>
                <w:sz w:val="18"/>
                <w:szCs w:val="22"/>
                <w:lang w:val="en-US" w:eastAsia="zh-CN" w:bidi="zh-CN"/>
              </w:rPr>
              <w:fldChar w:fldCharType="end"/>
            </w:r>
            <w:r>
              <w:rPr>
                <w:rFonts w:hint="default" w:ascii="宋体" w:hAnsi="宋体" w:eastAsia="宋体" w:cs="宋体"/>
                <w:sz w:val="18"/>
                <w:szCs w:val="22"/>
                <w:lang w:val="en-US" w:eastAsia="zh-CN" w:bidi="zh-CN"/>
              </w:rPr>
              <w:t>》</w:t>
            </w:r>
            <w:r>
              <w:rPr>
                <w:rFonts w:hint="eastAsia" w:cs="宋体"/>
                <w:sz w:val="18"/>
                <w:szCs w:val="22"/>
                <w:lang w:val="en-US" w:eastAsia="zh-CN" w:bidi="zh-CN"/>
              </w:rPr>
              <w:t>（法释﹝2016〕18号）、</w:t>
            </w:r>
            <w:r>
              <w:rPr>
                <w:rFonts w:hint="eastAsia" w:ascii="宋体" w:hAnsi="宋体" w:eastAsia="宋体" w:cs="宋体"/>
                <w:sz w:val="18"/>
                <w:szCs w:val="22"/>
                <w:lang w:val="en-US" w:eastAsia="zh-CN" w:bidi="zh-CN"/>
              </w:rPr>
              <w:t>《</w:t>
            </w:r>
            <w:r>
              <w:rPr>
                <w:rFonts w:hint="default" w:ascii="宋体" w:hAnsi="宋体" w:eastAsia="宋体" w:cs="宋体"/>
                <w:sz w:val="18"/>
                <w:szCs w:val="22"/>
                <w:lang w:val="en-US" w:eastAsia="zh-CN" w:bidi="zh-CN"/>
              </w:rPr>
              <w:t>最高人民法院关于认真做好网络司法拍卖与网络司法变卖衔接工作的通知</w:t>
            </w:r>
            <w:r>
              <w:rPr>
                <w:rFonts w:hint="eastAsia" w:ascii="宋体" w:hAnsi="宋体" w:eastAsia="宋体" w:cs="宋体"/>
                <w:sz w:val="18"/>
                <w:szCs w:val="22"/>
                <w:lang w:val="en-US" w:eastAsia="zh-CN" w:bidi="zh-CN"/>
              </w:rPr>
              <w:t>》</w:t>
            </w:r>
            <w:r>
              <w:rPr>
                <w:rFonts w:hint="eastAsia" w:cs="宋体"/>
                <w:sz w:val="18"/>
                <w:szCs w:val="22"/>
                <w:lang w:val="en-US" w:eastAsia="zh-CN" w:bidi="zh-CN"/>
              </w:rPr>
              <w:t>（</w:t>
            </w:r>
            <w:r>
              <w:rPr>
                <w:rFonts w:hint="eastAsia" w:ascii="宋体" w:hAnsi="宋体" w:eastAsia="宋体" w:cs="宋体"/>
                <w:sz w:val="18"/>
                <w:szCs w:val="22"/>
                <w:lang w:val="en-US" w:eastAsia="zh-CN" w:bidi="zh-CN"/>
              </w:rPr>
              <w:t>法明传</w:t>
            </w:r>
            <w:r>
              <w:rPr>
                <w:rFonts w:hint="eastAsia" w:cs="宋体"/>
                <w:sz w:val="18"/>
                <w:szCs w:val="22"/>
                <w:lang w:val="en-US" w:eastAsia="zh-CN" w:bidi="zh-CN"/>
              </w:rPr>
              <w:t>﹝2017〕</w:t>
            </w:r>
            <w:r>
              <w:rPr>
                <w:rFonts w:hint="eastAsia" w:ascii="宋体" w:hAnsi="宋体" w:eastAsia="宋体" w:cs="宋体"/>
                <w:sz w:val="18"/>
                <w:szCs w:val="22"/>
                <w:lang w:val="en-US" w:eastAsia="zh-CN" w:bidi="zh-CN"/>
              </w:rPr>
              <w:t>455号</w:t>
            </w:r>
            <w:r>
              <w:rPr>
                <w:rFonts w:hint="eastAsia" w:cs="宋体"/>
                <w:sz w:val="18"/>
                <w:szCs w:val="22"/>
                <w:lang w:val="en-US" w:eastAsia="zh-CN" w:bidi="zh-CN"/>
              </w:rPr>
              <w:t>）</w:t>
            </w:r>
          </w:p>
        </w:tc>
        <w:tc>
          <w:tcPr>
            <w:tcW w:w="1483"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default"/>
                <w:sz w:val="2"/>
                <w:szCs w:val="2"/>
              </w:rPr>
            </w:pPr>
            <w:r>
              <w:rPr>
                <w:rFonts w:hint="eastAsia" w:ascii="宋体" w:hAnsi="宋体" w:eastAsia="宋体" w:cs="宋体"/>
                <w:sz w:val="18"/>
                <w:szCs w:val="22"/>
                <w:lang w:val="en-US" w:eastAsia="zh-CN" w:bidi="zh-CN"/>
              </w:rPr>
              <w:t>变卖动产的，应当在变卖期开始7日前公告；变卖不动产或者其他财产权的，应当在变卖期开始15日前公告。</w:t>
            </w:r>
          </w:p>
        </w:tc>
        <w:tc>
          <w:tcPr>
            <w:tcW w:w="1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line="235" w:lineRule="auto"/>
              <w:ind w:left="0" w:leftChars="0" w:right="0" w:rightChars="0"/>
              <w:jc w:val="center"/>
              <w:rPr>
                <w:rFonts w:hint="default"/>
                <w:sz w:val="2"/>
                <w:szCs w:val="2"/>
              </w:rPr>
            </w:pPr>
            <w:r>
              <w:rPr>
                <w:rFonts w:hint="eastAsia"/>
                <w:sz w:val="18"/>
                <w:lang w:val="en-US" w:eastAsia="zh-CN"/>
              </w:rPr>
              <w:t>人民法院</w:t>
            </w:r>
          </w:p>
        </w:tc>
        <w:tc>
          <w:tcPr>
            <w:tcW w:w="279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纸质媒体</w:t>
            </w:r>
          </w:p>
          <w:p>
            <w:pPr>
              <w:pStyle w:val="9"/>
              <w:keepNext w:val="0"/>
              <w:keepLines w:val="0"/>
              <w:suppressLineNumbers w:val="0"/>
              <w:spacing w:beforeAutospacing="0" w:afterAutospacing="0" w:line="227" w:lineRule="exact"/>
              <w:ind w:left="65"/>
              <w:jc w:val="left"/>
              <w:rPr>
                <w:rFonts w:hint="eastAsia"/>
                <w:sz w:val="18"/>
                <w:lang w:val="en-US" w:eastAsia="zh-CN"/>
              </w:rPr>
            </w:pPr>
            <w:r>
              <w:rPr>
                <w:rFonts w:hint="eastAsia"/>
                <w:sz w:val="18"/>
                <w:lang w:val="en-US" w:eastAsia="zh-CN"/>
              </w:rPr>
              <w:t>拍卖人网站</w:t>
            </w:r>
          </w:p>
          <w:p>
            <w:pPr>
              <w:pStyle w:val="9"/>
              <w:keepNext w:val="0"/>
              <w:keepLines w:val="0"/>
              <w:suppressLineNumbers w:val="0"/>
              <w:spacing w:beforeAutospacing="0" w:afterAutospacing="0" w:line="226" w:lineRule="exact"/>
              <w:ind w:left="65" w:leftChars="0" w:right="0" w:rightChars="0"/>
              <w:jc w:val="left"/>
              <w:rPr>
                <w:rFonts w:hint="default"/>
                <w:sz w:val="2"/>
                <w:szCs w:val="2"/>
              </w:rPr>
            </w:pPr>
            <w:r>
              <w:rPr>
                <w:rFonts w:hint="eastAsia"/>
                <w:sz w:val="18"/>
                <w:lang w:val="en-US" w:eastAsia="zh-CN"/>
              </w:rPr>
              <w:t>网络司法拍卖辅助机构网站</w:t>
            </w:r>
          </w:p>
        </w:tc>
        <w:tc>
          <w:tcPr>
            <w:tcW w:w="5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r>
              <w:rPr>
                <w:rFonts w:hint="default"/>
                <w:sz w:val="18"/>
              </w:rPr>
              <w:t>√</w:t>
            </w:r>
          </w:p>
        </w:tc>
        <w:tc>
          <w:tcPr>
            <w:tcW w:w="5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default"/>
                <w:b/>
                <w:sz w:val="18"/>
              </w:rPr>
            </w:pPr>
          </w:p>
        </w:tc>
        <w:tc>
          <w:tcPr>
            <w:tcW w:w="48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default"/>
                <w:b/>
                <w:sz w:val="18"/>
              </w:rPr>
            </w:pPr>
            <w:r>
              <w:rPr>
                <w:rFonts w:hint="default"/>
                <w:sz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b/>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08" w:hRule="atLeast"/>
        </w:trPr>
        <w:tc>
          <w:tcPr>
            <w:tcW w:w="395"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bidi="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rPr>
                <w:rFonts w:hint="eastAsia" w:asciiTheme="majorEastAsia" w:hAnsiTheme="majorEastAsia" w:eastAsiaTheme="majorEastAsia" w:cstheme="majorEastAsia"/>
                <w:sz w:val="18"/>
                <w:szCs w:val="18"/>
                <w:lang w:val="zh-CN" w:eastAsia="zh-CN"/>
              </w:rPr>
            </w:pPr>
          </w:p>
          <w:p>
            <w:pPr>
              <w:keepNext w:val="0"/>
              <w:keepLines w:val="0"/>
              <w:suppressLineNumbers w:val="0"/>
              <w:bidi w:val="0"/>
              <w:spacing w:beforeAutospacing="0" w:afterAutospacing="0"/>
              <w:jc w:val="center"/>
              <w:rPr>
                <w:rFonts w:hint="default"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51</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lang w:val="en-US" w:eastAsia="zh-CN" w:bidi="zh-CN"/>
              </w:rPr>
              <w:t>金融不良资产</w:t>
            </w:r>
          </w:p>
        </w:tc>
        <w:tc>
          <w:tcPr>
            <w:tcW w:w="1246"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leftChars="0" w:right="0" w:rightChars="0"/>
              <w:jc w:val="both"/>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lang w:val="en-US" w:eastAsia="zh-CN" w:bidi="zh-CN"/>
              </w:rPr>
              <w:t>资产处置公告</w:t>
            </w:r>
          </w:p>
        </w:tc>
        <w:tc>
          <w:tcPr>
            <w:tcW w:w="31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88" w:lineRule="atLeast"/>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资产处置公告应至少包括以下内容：资产状态描述，包括资产的名称、种类、所在地、标的金额、数量、涉及的抵押、担保及其他情况等；资产处置的意思表示；提请对资产处置项目征询或异议的意思表示，征询或异议的有效期限；对交易对象资格和交易条件的要求；联系人及联系方式；对排斥、阻挠征询或异议的举报方式；公告发布的日期及有效期限；其他需要说明的情况。</w:t>
            </w:r>
          </w:p>
          <w:p>
            <w:pPr>
              <w:pStyle w:val="9"/>
              <w:keepNext w:val="0"/>
              <w:keepLines w:val="0"/>
              <w:suppressLineNumbers w:val="0"/>
              <w:spacing w:beforeAutospacing="0" w:afterAutospacing="0"/>
              <w:ind w:left="40" w:leftChars="0" w:right="0" w:rightChars="0"/>
              <w:jc w:val="both"/>
              <w:rPr>
                <w:rFonts w:hint="eastAsia" w:asciiTheme="majorEastAsia" w:hAnsiTheme="majorEastAsia" w:eastAsiaTheme="majorEastAsia" w:cstheme="majorEastAsia"/>
                <w:sz w:val="18"/>
                <w:szCs w:val="18"/>
              </w:rPr>
            </w:pPr>
          </w:p>
        </w:tc>
        <w:tc>
          <w:tcPr>
            <w:tcW w:w="261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《金融资产管理公司资产处置管理办法》财金（2008）85号</w:t>
            </w:r>
          </w:p>
          <w:p>
            <w:pPr>
              <w:pStyle w:val="9"/>
              <w:keepNext w:val="0"/>
              <w:keepLines w:val="0"/>
              <w:suppressLineNumbers w:val="0"/>
              <w:spacing w:beforeAutospacing="0" w:afterAutospacing="0"/>
              <w:ind w:left="40" w:leftChars="0" w:right="0" w:rightChars="0"/>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lang w:val="en-US" w:eastAsia="zh-CN" w:bidi="zh-CN"/>
              </w:rPr>
              <w:t>《金融资产管理公司资产处置公告管理办法》财金（2008）87号</w:t>
            </w:r>
          </w:p>
        </w:tc>
        <w:tc>
          <w:tcPr>
            <w:tcW w:w="1483"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资产处置公告应当遵循如下时间期限规定：资产处置标的在1000万元（含）以下的处置项目，应在审核日至少7个工作日前刊登公告；资产处置标的在1000万元—5000万元（含）的处置项目，应在审核日至少10个工作日前刊登公告；资产处置标的在5000万元—10000万元（含）的处置项目，应在审核日至少15个工作日前刊登公告；资产处置标的超过10000万元的处置项目，应在审核日至少20个工作日前刊登公告。</w:t>
            </w:r>
          </w:p>
          <w:p>
            <w:pPr>
              <w:pStyle w:val="9"/>
              <w:keepNext w:val="0"/>
              <w:keepLines w:val="0"/>
              <w:suppressLineNumbers w:val="0"/>
              <w:spacing w:beforeAutospacing="0" w:afterAutospacing="0"/>
              <w:ind w:left="40" w:leftChars="0" w:right="0" w:rightChars="0"/>
              <w:jc w:val="both"/>
              <w:rPr>
                <w:rFonts w:hint="eastAsia" w:asciiTheme="majorEastAsia" w:hAnsiTheme="majorEastAsia" w:eastAsiaTheme="majorEastAsia" w:cstheme="majorEastAsia"/>
                <w:sz w:val="18"/>
                <w:szCs w:val="18"/>
              </w:rPr>
            </w:pPr>
          </w:p>
        </w:tc>
        <w:tc>
          <w:tcPr>
            <w:tcW w:w="1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line="235" w:lineRule="auto"/>
              <w:ind w:left="0" w:leftChars="0" w:right="0" w:rightChars="0"/>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lang w:val="en-US" w:eastAsia="zh-CN"/>
              </w:rPr>
              <w:t>金融资产管理公司</w:t>
            </w:r>
          </w:p>
        </w:tc>
        <w:tc>
          <w:tcPr>
            <w:tcW w:w="279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纸质媒体</w:t>
            </w:r>
          </w:p>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金融资产管理公司网站</w:t>
            </w:r>
          </w:p>
          <w:p>
            <w:pPr>
              <w:pStyle w:val="9"/>
              <w:keepNext w:val="0"/>
              <w:keepLines w:val="0"/>
              <w:suppressLineNumbers w:val="0"/>
              <w:spacing w:beforeAutospacing="0" w:afterAutospacing="0"/>
              <w:ind w:left="40"/>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lang w:val="en-US" w:eastAsia="zh-CN" w:bidi="zh-CN"/>
              </w:rPr>
              <w:t>交易机构网站</w:t>
            </w:r>
          </w:p>
        </w:tc>
        <w:tc>
          <w:tcPr>
            <w:tcW w:w="5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51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c>
          <w:tcPr>
            <w:tcW w:w="480"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r>
    </w:tbl>
    <w:p>
      <w:pPr>
        <w:rPr>
          <w:rFonts w:ascii="Times New Roman"/>
          <w:sz w:val="28"/>
        </w:rPr>
      </w:pPr>
      <w:r>
        <w:rPr>
          <w:rFonts w:ascii="Times New Roman"/>
          <w:sz w:val="28"/>
        </w:rPr>
        <w:br w:type="page"/>
      </w:r>
    </w:p>
    <w:tbl>
      <w:tblPr>
        <w:tblStyle w:val="6"/>
        <w:tblW w:w="15484" w:type="dxa"/>
        <w:tblInd w:w="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95"/>
        <w:gridCol w:w="540"/>
        <w:gridCol w:w="1246"/>
        <w:gridCol w:w="3152"/>
        <w:gridCol w:w="2612"/>
        <w:gridCol w:w="1366"/>
        <w:gridCol w:w="1472"/>
        <w:gridCol w:w="2795"/>
        <w:gridCol w:w="555"/>
        <w:gridCol w:w="525"/>
        <w:gridCol w:w="46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39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2"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66" w:leftChars="0" w:right="31"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序号</w:t>
            </w:r>
          </w:p>
        </w:tc>
        <w:tc>
          <w:tcPr>
            <w:tcW w:w="1786"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537"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公开事项</w:t>
            </w:r>
          </w:p>
        </w:tc>
        <w:tc>
          <w:tcPr>
            <w:tcW w:w="315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9"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28" w:lineRule="exact"/>
              <w:ind w:left="1198" w:right="1167"/>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公开内容</w:t>
            </w:r>
          </w:p>
          <w:p>
            <w:pPr>
              <w:pStyle w:val="9"/>
              <w:keepNext w:val="0"/>
              <w:keepLines w:val="0"/>
              <w:suppressLineNumbers w:val="0"/>
              <w:spacing w:beforeAutospacing="0" w:afterAutospacing="0" w:line="228" w:lineRule="exact"/>
              <w:ind w:left="1199" w:leftChars="0" w:right="1167"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w:t>
            </w:r>
            <w:r>
              <w:rPr>
                <w:rFonts w:hint="eastAsia" w:asciiTheme="majorEastAsia" w:hAnsiTheme="majorEastAsia" w:eastAsiaTheme="majorEastAsia" w:cstheme="majorEastAsia"/>
                <w:b/>
                <w:spacing w:val="1"/>
                <w:sz w:val="18"/>
                <w:szCs w:val="18"/>
              </w:rPr>
              <w:t>要素</w:t>
            </w:r>
            <w:r>
              <w:rPr>
                <w:rFonts w:hint="eastAsia" w:asciiTheme="majorEastAsia" w:hAnsiTheme="majorEastAsia" w:eastAsiaTheme="majorEastAsia" w:cstheme="majorEastAsia"/>
                <w:b/>
                <w:sz w:val="18"/>
                <w:szCs w:val="18"/>
              </w:rPr>
              <w:t>）</w:t>
            </w:r>
          </w:p>
        </w:tc>
        <w:tc>
          <w:tcPr>
            <w:tcW w:w="261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930" w:leftChars="0" w:right="899"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公开依据</w:t>
            </w:r>
          </w:p>
        </w:tc>
        <w:tc>
          <w:tcPr>
            <w:tcW w:w="1366"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326"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公开时限</w:t>
            </w:r>
          </w:p>
        </w:tc>
        <w:tc>
          <w:tcPr>
            <w:tcW w:w="147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376"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公开主体</w:t>
            </w:r>
          </w:p>
        </w:tc>
        <w:tc>
          <w:tcPr>
            <w:tcW w:w="279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807"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公开渠道和载体</w:t>
            </w:r>
          </w:p>
        </w:tc>
        <w:tc>
          <w:tcPr>
            <w:tcW w:w="1080"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172"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公开对象</w:t>
            </w:r>
          </w:p>
        </w:tc>
        <w:tc>
          <w:tcPr>
            <w:tcW w:w="826"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78" w:beforeAutospacing="0" w:afterAutospacing="0" w:line="232" w:lineRule="auto"/>
              <w:ind w:left="286" w:leftChars="0" w:right="82" w:rightChars="0" w:hanging="182" w:firstLine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95" w:leftChars="0" w:right="6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一级事项</w:t>
            </w:r>
          </w:p>
        </w:tc>
        <w:tc>
          <w:tcPr>
            <w:tcW w:w="1246"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268"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二级事项</w:t>
            </w:r>
          </w:p>
        </w:tc>
        <w:tc>
          <w:tcPr>
            <w:tcW w:w="315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261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1366"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147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279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55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189" w:leftChars="0" w:right="72" w:rightChars="0" w:hanging="91" w:firstLine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全社会</w:t>
            </w:r>
          </w:p>
        </w:tc>
        <w:tc>
          <w:tcPr>
            <w:tcW w:w="52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11" w:beforeAutospacing="0" w:afterAutospacing="0" w:line="232" w:lineRule="auto"/>
              <w:ind w:left="76" w:right="51"/>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pacing w:val="-9"/>
                <w:sz w:val="18"/>
                <w:szCs w:val="18"/>
              </w:rPr>
              <w:t>特定群体</w:t>
            </w:r>
          </w:p>
          <w:p>
            <w:pPr>
              <w:pStyle w:val="9"/>
              <w:keepNext w:val="0"/>
              <w:keepLines w:val="0"/>
              <w:suppressLineNumbers w:val="0"/>
              <w:spacing w:beforeAutospacing="0" w:afterAutospacing="0" w:line="235" w:lineRule="auto"/>
              <w:ind w:left="76" w:leftChars="0" w:right="51"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w:t>
            </w:r>
            <w:r>
              <w:rPr>
                <w:rFonts w:hint="eastAsia" w:asciiTheme="majorEastAsia" w:hAnsiTheme="majorEastAsia" w:eastAsiaTheme="majorEastAsia" w:cstheme="majorEastAsia"/>
                <w:b/>
                <w:spacing w:val="-17"/>
                <w:sz w:val="18"/>
                <w:szCs w:val="18"/>
              </w:rPr>
              <w:t>请</w:t>
            </w:r>
            <w:r>
              <w:rPr>
                <w:rFonts w:hint="eastAsia" w:asciiTheme="majorEastAsia" w:hAnsiTheme="majorEastAsia" w:eastAsiaTheme="majorEastAsia" w:cstheme="majorEastAsia"/>
                <w:b/>
                <w:sz w:val="18"/>
                <w:szCs w:val="18"/>
              </w:rPr>
              <w:t>写 明</w:t>
            </w:r>
            <w:r>
              <w:rPr>
                <w:rFonts w:hint="eastAsia" w:asciiTheme="majorEastAsia" w:hAnsiTheme="majorEastAsia" w:eastAsiaTheme="majorEastAsia" w:cstheme="majorEastAsia"/>
                <w:b/>
                <w:spacing w:val="-17"/>
                <w:sz w:val="18"/>
                <w:szCs w:val="18"/>
              </w:rPr>
              <w:t>）</w:t>
            </w:r>
          </w:p>
        </w:tc>
        <w:tc>
          <w:tcPr>
            <w:tcW w:w="46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106" w:leftChars="0" w:right="83"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主动</w:t>
            </w:r>
          </w:p>
        </w:tc>
        <w:tc>
          <w:tcPr>
            <w:tcW w:w="36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2"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91" w:leftChars="0" w:right="67" w:rightChars="0"/>
              <w:jc w:val="both"/>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70" w:hRule="atLeast"/>
        </w:trPr>
        <w:tc>
          <w:tcPr>
            <w:tcW w:w="3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default"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rPr>
              <w:t>52</w:t>
            </w:r>
          </w:p>
        </w:tc>
        <w:tc>
          <w:tcPr>
            <w:tcW w:w="540" w:type="dxa"/>
            <w:vMerge w:val="restart"/>
            <w:tcBorders>
              <w:top w:val="single" w:color="auto" w:sz="4" w:space="0"/>
              <w:left w:val="single" w:color="auto" w:sz="4" w:space="0"/>
              <w:right w:val="single" w:color="auto" w:sz="4" w:space="0"/>
            </w:tcBorders>
            <w:vAlign w:val="center"/>
          </w:tcPr>
          <w:p>
            <w:pPr>
              <w:keepNext w:val="0"/>
              <w:keepLines w:val="0"/>
              <w:suppressLineNumbers w:val="0"/>
              <w:bidi w:val="0"/>
              <w:spacing w:beforeAutospacing="0" w:afterAutospacing="0"/>
              <w:jc w:val="center"/>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药械采购</w:t>
            </w:r>
          </w:p>
        </w:tc>
        <w:tc>
          <w:tcPr>
            <w:tcW w:w="12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88" w:lineRule="atLeast"/>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采购前和采购文件制作环节</w:t>
            </w:r>
          </w:p>
        </w:tc>
        <w:tc>
          <w:tcPr>
            <w:tcW w:w="31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1.【公开事项】集中采购工作方案和目录</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【公开内容】集中采购工作方案、采购目录内产品名称和信息等。</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2.【公开事项】药械集中采购工作制度</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【公开内容】信用评价制度、专家使用规范、信息公开制度、突发事件处置预案等。</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3.【公开事项】采购文件征求意见</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【公开内容】采购文件（征求意见稿）、意见反馈途径、反馈时限等。</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4.【公开事项】集中采购文件</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【公开内容】采购方式、采购流程、申报材料要求、申报时限等。</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5.【公开事项】集中采购公告</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40" w:lineRule="auto"/>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【公开内容】采购文件、申报途径、联系电话等。</w:t>
            </w:r>
          </w:p>
        </w:tc>
        <w:tc>
          <w:tcPr>
            <w:tcW w:w="26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40" w:lineRule="auto"/>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中华人民共和国政府信息公开条例》（国务院令第711号）、《国家发展改革委办公厅关于进一步做好公共资源交易领域政府信息公开工作的通知》（发改办法规〔2018〕94号）、《国家发展改革委办公厅关于印发&lt;公共资源交易领域基层政务公开标准指引&gt;的通知》（发改办法规〔2019〕752号）、 《国务院办公厅关于印发国家组织药品集中采购和使用试点方案的通知》（国办发〔2019〕2号）</w:t>
            </w:r>
          </w:p>
        </w:tc>
        <w:tc>
          <w:tcPr>
            <w:tcW w:w="1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88" w:lineRule="atLeast"/>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不低于5个工作日</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88" w:lineRule="atLeast"/>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采购方</w:t>
            </w:r>
          </w:p>
        </w:tc>
        <w:tc>
          <w:tcPr>
            <w:tcW w:w="27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88" w:lineRule="atLeast"/>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88" w:lineRule="atLeast"/>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山西省药械集中竞价采购网</w:t>
            </w:r>
          </w:p>
        </w:tc>
        <w:tc>
          <w:tcPr>
            <w:tcW w:w="5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rPr>
              <w:t>√</w:t>
            </w:r>
          </w:p>
        </w:tc>
        <w:tc>
          <w:tcPr>
            <w:tcW w:w="52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p>
        </w:tc>
        <w:tc>
          <w:tcPr>
            <w:tcW w:w="46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11" w:hRule="atLeast"/>
        </w:trPr>
        <w:tc>
          <w:tcPr>
            <w:tcW w:w="39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left="95" w:leftChars="0" w:right="60" w:rightChars="0"/>
              <w:jc w:val="center"/>
              <w:rPr>
                <w:rFonts w:hint="default" w:asciiTheme="majorEastAsia" w:hAnsiTheme="majorEastAsia" w:eastAsiaTheme="majorEastAsia" w:cstheme="majorEastAsia"/>
                <w:b/>
                <w:sz w:val="18"/>
                <w:szCs w:val="18"/>
                <w:lang w:val="en-US" w:eastAsia="zh-CN" w:bidi="zh-CN"/>
              </w:rPr>
            </w:pPr>
            <w:r>
              <w:rPr>
                <w:rFonts w:hint="eastAsia" w:asciiTheme="majorEastAsia" w:hAnsiTheme="majorEastAsia" w:eastAsiaTheme="majorEastAsia" w:cstheme="majorEastAsia"/>
                <w:sz w:val="18"/>
                <w:szCs w:val="18"/>
                <w:lang w:val="en-US" w:eastAsia="zh-CN" w:bidi="zh-CN"/>
              </w:rPr>
              <w:t>53</w:t>
            </w:r>
          </w:p>
        </w:tc>
        <w:tc>
          <w:tcPr>
            <w:tcW w:w="540" w:type="dxa"/>
            <w:vMerge w:val="continue"/>
            <w:tcBorders>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right="60" w:rightChars="0"/>
              <w:jc w:val="center"/>
              <w:rPr>
                <w:rFonts w:hint="eastAsia" w:asciiTheme="majorEastAsia" w:hAnsiTheme="majorEastAsia" w:eastAsiaTheme="majorEastAsia" w:cstheme="majorEastAsia"/>
                <w:b/>
                <w:sz w:val="18"/>
                <w:szCs w:val="18"/>
                <w:lang w:val="en-US" w:eastAsia="zh-CN"/>
              </w:rPr>
            </w:pPr>
          </w:p>
        </w:tc>
        <w:tc>
          <w:tcPr>
            <w:tcW w:w="12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rPr>
              <w:t>企业申报环节</w:t>
            </w:r>
          </w:p>
        </w:tc>
        <w:tc>
          <w:tcPr>
            <w:tcW w:w="31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6.【公开事项】资质信息申报情况</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【公开内容】申报企业名称及资质信息、申报产品名称及资质信息。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7.【公开事项】产品报价信息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【公开内容】产品名称、产品信息、生产企业名称、产品报价。</w:t>
            </w:r>
          </w:p>
        </w:tc>
        <w:tc>
          <w:tcPr>
            <w:tcW w:w="261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中华人民共和国政府信息公开条例》（国务院令第711号）、《国家发展改革委办公厅关于进一步做好公共资源交易领域政府信息公开工作的通知》（发改办法规〔2018〕94号）、《国家发展改革委办公厅关于印发&lt;公共资源交易领域基层政务公开标准指引&gt;的通知》（发改办法规〔2019〕752号）、 《国务院办公厅关于印发国家组织药品集中采购和使用试点方案的通知》（国办发〔2019〕2号）</w:t>
            </w:r>
          </w:p>
        </w:tc>
        <w:tc>
          <w:tcPr>
            <w:tcW w:w="1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40" w:lineRule="auto"/>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不低于5个工作日</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hd w:val="clear" w:fill="FFFFFF"/>
              <w:spacing w:beforeAutospacing="0" w:after="180" w:afterAutospacing="0" w:line="240" w:lineRule="auto"/>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采购方</w:t>
            </w:r>
          </w:p>
        </w:tc>
        <w:tc>
          <w:tcPr>
            <w:tcW w:w="27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88" w:lineRule="atLeast"/>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keepNext w:val="0"/>
              <w:keepLines w:val="0"/>
              <w:widowControl/>
              <w:suppressLineNumbers w:val="0"/>
              <w:shd w:val="clear" w:fill="FFFFFF"/>
              <w:spacing w:beforeAutospacing="0" w:after="180" w:afterAutospacing="0" w:line="240" w:lineRule="auto"/>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山西省药械集中竞价采购网</w:t>
            </w:r>
          </w:p>
        </w:tc>
        <w:tc>
          <w:tcPr>
            <w:tcW w:w="5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rPr>
              <w:t>√</w:t>
            </w:r>
          </w:p>
        </w:tc>
        <w:tc>
          <w:tcPr>
            <w:tcW w:w="52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p>
        </w:tc>
        <w:tc>
          <w:tcPr>
            <w:tcW w:w="46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p>
        </w:tc>
      </w:tr>
    </w:tbl>
    <w:tbl>
      <w:tblPr>
        <w:tblStyle w:val="6"/>
        <w:tblpPr w:leftFromText="180" w:rightFromText="180" w:vertAnchor="text" w:horzAnchor="page" w:tblpX="651" w:tblpY="150"/>
        <w:tblOverlap w:val="never"/>
        <w:tblW w:w="1548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95"/>
        <w:gridCol w:w="540"/>
        <w:gridCol w:w="1098"/>
        <w:gridCol w:w="3300"/>
        <w:gridCol w:w="2612"/>
        <w:gridCol w:w="1366"/>
        <w:gridCol w:w="1472"/>
        <w:gridCol w:w="2800"/>
        <w:gridCol w:w="540"/>
        <w:gridCol w:w="525"/>
        <w:gridCol w:w="475"/>
        <w:gridCol w:w="3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395"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2"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66" w:leftChars="0" w:right="31"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序号</w:t>
            </w:r>
          </w:p>
        </w:tc>
        <w:tc>
          <w:tcPr>
            <w:tcW w:w="1638"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537"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公开事项</w:t>
            </w:r>
          </w:p>
        </w:tc>
        <w:tc>
          <w:tcPr>
            <w:tcW w:w="3300"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9"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28" w:lineRule="exact"/>
              <w:ind w:left="1198" w:right="1167"/>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公开内容</w:t>
            </w:r>
          </w:p>
          <w:p>
            <w:pPr>
              <w:pStyle w:val="9"/>
              <w:keepNext w:val="0"/>
              <w:keepLines w:val="0"/>
              <w:suppressLineNumbers w:val="0"/>
              <w:spacing w:beforeAutospacing="0" w:afterAutospacing="0" w:line="228" w:lineRule="exact"/>
              <w:ind w:left="1199" w:leftChars="0" w:right="1167"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w:t>
            </w:r>
            <w:r>
              <w:rPr>
                <w:rFonts w:hint="eastAsia" w:asciiTheme="majorEastAsia" w:hAnsiTheme="majorEastAsia" w:eastAsiaTheme="majorEastAsia" w:cstheme="majorEastAsia"/>
                <w:b/>
                <w:spacing w:val="1"/>
                <w:sz w:val="18"/>
                <w:szCs w:val="18"/>
              </w:rPr>
              <w:t>要素</w:t>
            </w:r>
            <w:r>
              <w:rPr>
                <w:rFonts w:hint="eastAsia" w:asciiTheme="majorEastAsia" w:hAnsiTheme="majorEastAsia" w:eastAsiaTheme="majorEastAsia" w:cstheme="majorEastAsia"/>
                <w:b/>
                <w:sz w:val="18"/>
                <w:szCs w:val="18"/>
              </w:rPr>
              <w:t>）</w:t>
            </w:r>
          </w:p>
        </w:tc>
        <w:tc>
          <w:tcPr>
            <w:tcW w:w="261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930" w:leftChars="0" w:right="899"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公开依据</w:t>
            </w:r>
          </w:p>
        </w:tc>
        <w:tc>
          <w:tcPr>
            <w:tcW w:w="1366"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326"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公开时限</w:t>
            </w:r>
          </w:p>
        </w:tc>
        <w:tc>
          <w:tcPr>
            <w:tcW w:w="1472"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376"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公开主体</w:t>
            </w:r>
          </w:p>
        </w:tc>
        <w:tc>
          <w:tcPr>
            <w:tcW w:w="2800" w:type="dxa"/>
            <w:vMerge w:val="restart"/>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60" w:beforeAutospacing="0" w:afterAutospacing="0"/>
              <w:ind w:left="807"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公开渠道和载体</w:t>
            </w:r>
          </w:p>
        </w:tc>
        <w:tc>
          <w:tcPr>
            <w:tcW w:w="1065"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172"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公开对象</w:t>
            </w:r>
          </w:p>
        </w:tc>
        <w:tc>
          <w:tcPr>
            <w:tcW w:w="836" w:type="dxa"/>
            <w:gridSpan w:val="2"/>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78" w:beforeAutospacing="0" w:afterAutospacing="0" w:line="232" w:lineRule="auto"/>
              <w:ind w:left="286" w:leftChars="0" w:right="82" w:rightChars="0" w:hanging="182" w:firstLine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公开方式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52" w:hRule="atLeast"/>
        </w:trPr>
        <w:tc>
          <w:tcPr>
            <w:tcW w:w="395"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95" w:leftChars="0" w:right="6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一级事项</w:t>
            </w:r>
          </w:p>
        </w:tc>
        <w:tc>
          <w:tcPr>
            <w:tcW w:w="1098"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4"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ind w:left="268" w:leftChars="0" w:right="0"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二级事项</w:t>
            </w:r>
          </w:p>
        </w:tc>
        <w:tc>
          <w:tcPr>
            <w:tcW w:w="3300"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261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1366"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1472"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2800" w:type="dxa"/>
            <w:vMerge w:val="continue"/>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Autospacing="0" w:afterAutospacing="0"/>
              <w:ind w:left="0" w:leftChars="0" w:right="0" w:rightChars="0"/>
              <w:rPr>
                <w:rFonts w:hint="eastAsia" w:asciiTheme="majorEastAsia" w:hAnsiTheme="majorEastAsia" w:eastAsiaTheme="majorEastAsia" w:cstheme="majorEastAsia"/>
                <w:sz w:val="18"/>
                <w:szCs w:val="18"/>
              </w:rPr>
            </w:pPr>
          </w:p>
        </w:tc>
        <w:tc>
          <w:tcPr>
            <w:tcW w:w="540"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189" w:leftChars="0" w:right="72" w:rightChars="0" w:hanging="91" w:firstLine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全社会</w:t>
            </w:r>
          </w:p>
        </w:tc>
        <w:tc>
          <w:tcPr>
            <w:tcW w:w="52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11" w:beforeAutospacing="0" w:afterAutospacing="0" w:line="232" w:lineRule="auto"/>
              <w:ind w:left="76" w:right="51"/>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pacing w:val="-9"/>
                <w:sz w:val="18"/>
                <w:szCs w:val="18"/>
              </w:rPr>
              <w:t>特定群体</w:t>
            </w:r>
          </w:p>
          <w:p>
            <w:pPr>
              <w:pStyle w:val="9"/>
              <w:keepNext w:val="0"/>
              <w:keepLines w:val="0"/>
              <w:suppressLineNumbers w:val="0"/>
              <w:spacing w:beforeAutospacing="0" w:afterAutospacing="0" w:line="235" w:lineRule="auto"/>
              <w:ind w:left="76" w:leftChars="0" w:right="51"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w:t>
            </w:r>
            <w:r>
              <w:rPr>
                <w:rFonts w:hint="eastAsia" w:asciiTheme="majorEastAsia" w:hAnsiTheme="majorEastAsia" w:eastAsiaTheme="majorEastAsia" w:cstheme="majorEastAsia"/>
                <w:b/>
                <w:spacing w:val="-17"/>
                <w:sz w:val="18"/>
                <w:szCs w:val="18"/>
              </w:rPr>
              <w:t>请</w:t>
            </w:r>
            <w:r>
              <w:rPr>
                <w:rFonts w:hint="eastAsia" w:asciiTheme="majorEastAsia" w:hAnsiTheme="majorEastAsia" w:eastAsiaTheme="majorEastAsia" w:cstheme="majorEastAsia"/>
                <w:b/>
                <w:sz w:val="18"/>
                <w:szCs w:val="18"/>
              </w:rPr>
              <w:t>写 明</w:t>
            </w:r>
            <w:r>
              <w:rPr>
                <w:rFonts w:hint="eastAsia" w:asciiTheme="majorEastAsia" w:hAnsiTheme="majorEastAsia" w:eastAsiaTheme="majorEastAsia" w:cstheme="majorEastAsia"/>
                <w:b/>
                <w:spacing w:val="-17"/>
                <w:sz w:val="18"/>
                <w:szCs w:val="18"/>
              </w:rPr>
              <w:t>）</w:t>
            </w:r>
          </w:p>
        </w:tc>
        <w:tc>
          <w:tcPr>
            <w:tcW w:w="475"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10"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106" w:leftChars="0" w:right="83" w:rightChars="0"/>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主动</w:t>
            </w:r>
          </w:p>
        </w:tc>
        <w:tc>
          <w:tcPr>
            <w:tcW w:w="361" w:type="dxa"/>
            <w:tcBorders>
              <w:top w:val="single" w:color="auto" w:sz="4" w:space="0"/>
              <w:left w:val="single" w:color="auto" w:sz="4" w:space="0"/>
              <w:bottom w:val="single" w:color="auto" w:sz="4" w:space="0"/>
              <w:right w:val="single" w:color="auto" w:sz="4" w:space="0"/>
            </w:tcBorders>
            <w:vAlign w:val="top"/>
          </w:tcPr>
          <w:p>
            <w:pPr>
              <w:pStyle w:val="9"/>
              <w:keepNext w:val="0"/>
              <w:keepLines w:val="0"/>
              <w:suppressLineNumbers w:val="0"/>
              <w:spacing w:before="12" w:beforeAutospacing="0" w:afterAutospacing="0"/>
              <w:rPr>
                <w:rFonts w:hint="eastAsia" w:asciiTheme="majorEastAsia" w:hAnsiTheme="majorEastAsia" w:eastAsiaTheme="majorEastAsia" w:cstheme="majorEastAsia"/>
                <w:b/>
                <w:sz w:val="18"/>
                <w:szCs w:val="18"/>
              </w:rPr>
            </w:pPr>
          </w:p>
          <w:p>
            <w:pPr>
              <w:pStyle w:val="9"/>
              <w:keepNext w:val="0"/>
              <w:keepLines w:val="0"/>
              <w:suppressLineNumbers w:val="0"/>
              <w:spacing w:beforeAutospacing="0" w:afterAutospacing="0" w:line="235" w:lineRule="auto"/>
              <w:ind w:left="91" w:leftChars="0" w:right="67" w:rightChars="0"/>
              <w:jc w:val="both"/>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b/>
                <w:sz w:val="18"/>
                <w:szCs w:val="18"/>
              </w:rPr>
              <w:t>依申请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9" w:hRule="atLeast"/>
        </w:trPr>
        <w:tc>
          <w:tcPr>
            <w:tcW w:w="39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right="60" w:rightChars="0"/>
              <w:jc w:val="center"/>
              <w:rPr>
                <w:rFonts w:hint="default"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rPr>
              <w:t>54</w:t>
            </w:r>
          </w:p>
        </w:tc>
        <w:tc>
          <w:tcPr>
            <w:tcW w:w="540" w:type="dxa"/>
            <w:vMerge w:val="restart"/>
            <w:tcBorders>
              <w:top w:val="single" w:color="auto" w:sz="4" w:space="0"/>
              <w:left w:val="single" w:color="auto" w:sz="4" w:space="0"/>
              <w:right w:val="single" w:color="auto" w:sz="4" w:space="0"/>
            </w:tcBorders>
            <w:vAlign w:val="center"/>
          </w:tcPr>
          <w:p>
            <w:pPr>
              <w:pStyle w:val="9"/>
              <w:keepNext w:val="0"/>
              <w:keepLines w:val="0"/>
              <w:suppressLineNumbers w:val="0"/>
              <w:spacing w:beforeAutospacing="0" w:afterAutospacing="0" w:line="235" w:lineRule="auto"/>
              <w:ind w:right="60" w:rightChars="0"/>
              <w:jc w:val="center"/>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药械采购</w:t>
            </w: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采购结果公示和公布环节</w:t>
            </w:r>
          </w:p>
        </w:tc>
        <w:tc>
          <w:tcPr>
            <w:tcW w:w="33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8.【公开事项】拟中标产品信息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【公开内容】拟中标企业名称、拟中标药品的通用名、剂型、规格、包装、包材、价格；拟中标耗材名称、型号、规格、包装、价格。</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9.【公开事项】采购结果</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240" w:lineRule="auto"/>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【公开内容】中标企业名称、中标药品的通用名、剂型、规格、包装、包材、价格；中标耗材名称、型号、规格、包装、价格。中标耗材名称、型号、规格、包装、价格。</w:t>
            </w:r>
          </w:p>
        </w:tc>
        <w:tc>
          <w:tcPr>
            <w:tcW w:w="261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lang w:val="en-US" w:eastAsia="zh-CN" w:bidi="zh-CN"/>
              </w:rPr>
              <w:t>《中华人民共和国政府信息公开条例》（国务院令第711号）、《国家发展改革委办公厅关于进一步做好公共资源交易领域政府信息公开工作的通知》（发改办法规〔2018〕94号）、《国家发展改革委办公厅关于印发&lt;公共资源交易领域基层政务公开标准指引&gt;的通知》（发改办法规〔2019〕752号）、 《国务院办公厅关于印发国家组织药品集中采购和使用试点方案的通知》（国办发〔2019〕2号）</w:t>
            </w:r>
          </w:p>
        </w:tc>
        <w:tc>
          <w:tcPr>
            <w:tcW w:w="1366"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0"/>
              </w:numPr>
              <w:suppressLineNumbers w:val="0"/>
              <w:spacing w:beforeAutospacing="0" w:afterAutospacing="0"/>
              <w:ind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不低于5个工作日</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采购方</w:t>
            </w:r>
          </w:p>
        </w:tc>
        <w:tc>
          <w:tcPr>
            <w:tcW w:w="28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88" w:lineRule="atLeast"/>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山西省药械集中竞价采购网</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52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c>
          <w:tcPr>
            <w:tcW w:w="47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70" w:hRule="atLeast"/>
        </w:trPr>
        <w:tc>
          <w:tcPr>
            <w:tcW w:w="39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right="60" w:rightChars="0"/>
              <w:jc w:val="center"/>
              <w:rPr>
                <w:rFonts w:hint="default" w:asciiTheme="majorEastAsia" w:hAnsiTheme="majorEastAsia" w:eastAsiaTheme="majorEastAsia" w:cstheme="majorEastAsia"/>
                <w:b/>
                <w:sz w:val="18"/>
                <w:szCs w:val="18"/>
                <w:lang w:val="en-US" w:eastAsia="zh-CN" w:bidi="zh-CN"/>
              </w:rPr>
            </w:pPr>
            <w:r>
              <w:rPr>
                <w:rFonts w:hint="eastAsia" w:asciiTheme="majorEastAsia" w:hAnsiTheme="majorEastAsia" w:eastAsiaTheme="majorEastAsia" w:cstheme="majorEastAsia"/>
                <w:sz w:val="18"/>
                <w:szCs w:val="18"/>
                <w:lang w:val="en-US" w:eastAsia="zh-CN"/>
              </w:rPr>
              <w:t>55</w:t>
            </w:r>
          </w:p>
        </w:tc>
        <w:tc>
          <w:tcPr>
            <w:tcW w:w="540" w:type="dxa"/>
            <w:vMerge w:val="continue"/>
            <w:tcBorders>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line="235" w:lineRule="auto"/>
              <w:ind w:right="60" w:rightChars="0"/>
              <w:jc w:val="center"/>
              <w:rPr>
                <w:rFonts w:hint="eastAsia" w:asciiTheme="majorEastAsia" w:hAnsiTheme="majorEastAsia" w:eastAsiaTheme="majorEastAsia" w:cstheme="majorEastAsia"/>
                <w:b/>
                <w:sz w:val="18"/>
                <w:szCs w:val="18"/>
                <w:lang w:val="en-US" w:eastAsia="zh-CN"/>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平台交易环节及其他</w:t>
            </w:r>
          </w:p>
        </w:tc>
        <w:tc>
          <w:tcPr>
            <w:tcW w:w="33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10.【公开事项】平台信息变更审核结果</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【公开内容】企业名称、信息变更事项等。</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11.【公开事项】挂网产品调整信息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【公开内容】挂网产品调整规则、方式、结果；申报方法和时间期限。</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12.【公开事项】医疗机构平台交易价格信息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【公开内容】医疗机构名称、产品名称、产品信息、采购价格。</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13.【公开事项】医疗机构采购未挂网产品备案信息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【公开内容】医疗机构名称、产品名称、产品信息、采购价格。</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14.【公开事项】违法违规处罚信息</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【公开内容】药品集中采购和网上交易环节中的违法违规处罚信息等。</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15.【公开事项】药械集中采购平台操作指南</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【公开内容】CA指南、信息公开指南、系统操作指南等。</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16.【公开事项】咨询渠道</w:t>
            </w:r>
          </w:p>
          <w:p>
            <w:pPr>
              <w:keepNext w:val="0"/>
              <w:keepLines w:val="0"/>
              <w:pageBreakBefore w:val="0"/>
              <w:widowControl/>
              <w:numPr>
                <w:ilvl w:val="0"/>
                <w:numId w:val="0"/>
              </w:numPr>
              <w:suppressLineNumbers w:val="0"/>
              <w:shd w:val="clear" w:fill="FFFFFF"/>
              <w:kinsoku/>
              <w:wordWrap/>
              <w:overflowPunct/>
              <w:topLinePunct w:val="0"/>
              <w:autoSpaceDE w:val="0"/>
              <w:autoSpaceDN w:val="0"/>
              <w:bidi w:val="0"/>
              <w:adjustRightInd/>
              <w:snapToGrid/>
              <w:spacing w:beforeAutospacing="0" w:after="0" w:afterAutospacing="0" w:line="190" w:lineRule="exact"/>
              <w:ind w:right="0" w:rightChars="0"/>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【公开内容】工作机构名称、地址、电话和咨询方式。</w:t>
            </w:r>
          </w:p>
        </w:tc>
        <w:tc>
          <w:tcPr>
            <w:tcW w:w="261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lang w:val="en-US" w:eastAsia="zh-CN" w:bidi="zh-CN"/>
              </w:rPr>
              <w:t>《中华人民共和国政府信息公开条例》（国务院令第711号）、《国家发展改革委办公厅关于进一步做好公共资源交易领域政府信息公开工作的通知》（发改办法规〔2018〕94号）、《国家发展改革委办公厅关于印发&lt;公共资源交易领域基层政务公开标准指引&gt;的通知》（发改办法规〔2019〕752号）、 《国务院办公厅关于印发国家组织药品集中采购和使用试点方案的通知》（国办发〔2019〕2号）</w:t>
            </w:r>
          </w:p>
        </w:tc>
        <w:tc>
          <w:tcPr>
            <w:tcW w:w="136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不低于5个工作日</w:t>
            </w:r>
          </w:p>
        </w:tc>
        <w:tc>
          <w:tcPr>
            <w:tcW w:w="147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采购方</w:t>
            </w:r>
          </w:p>
        </w:tc>
        <w:tc>
          <w:tcPr>
            <w:tcW w:w="28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shd w:val="clear" w:fill="FFFFFF"/>
              <w:kinsoku/>
              <w:wordWrap/>
              <w:overflowPunct/>
              <w:topLinePunct w:val="0"/>
              <w:autoSpaceDE w:val="0"/>
              <w:autoSpaceDN w:val="0"/>
              <w:bidi w:val="0"/>
              <w:adjustRightInd/>
              <w:snapToGrid/>
              <w:spacing w:beforeAutospacing="0" w:after="0" w:afterAutospacing="0" w:line="288" w:lineRule="atLeast"/>
              <w:jc w:val="both"/>
              <w:textAlignment w:val="auto"/>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全国公共资源交易平台（山西省）</w:t>
            </w:r>
          </w:p>
          <w:p>
            <w:pPr>
              <w:pStyle w:val="9"/>
              <w:keepNext w:val="0"/>
              <w:keepLines w:val="0"/>
              <w:suppressLineNumbers w:val="0"/>
              <w:spacing w:beforeAutospacing="0" w:afterAutospacing="0" w:line="227" w:lineRule="exact"/>
              <w:ind w:left="65"/>
              <w:jc w:val="both"/>
              <w:rPr>
                <w:rFonts w:hint="eastAsia"/>
                <w:sz w:val="18"/>
                <w:lang w:eastAsia="zh-CN"/>
              </w:rPr>
            </w:pPr>
            <w:r>
              <w:rPr>
                <w:rFonts w:hint="eastAsia"/>
                <w:sz w:val="18"/>
                <w:lang w:val="en-US" w:eastAsia="zh-CN"/>
              </w:rPr>
              <w:t>全国公共资源交易平台（山西省.大同市）</w:t>
            </w:r>
          </w:p>
          <w:p>
            <w:pPr>
              <w:keepNext w:val="0"/>
              <w:keepLines w:val="0"/>
              <w:suppressLineNumbers w:val="0"/>
              <w:spacing w:beforeAutospacing="0" w:afterAutospacing="0"/>
              <w:ind w:left="0" w:leftChars="0" w:right="0" w:rightChars="0"/>
              <w:jc w:val="both"/>
              <w:rPr>
                <w:rFonts w:hint="eastAsia" w:asciiTheme="majorEastAsia" w:hAnsiTheme="majorEastAsia" w:eastAsiaTheme="majorEastAsia" w:cstheme="majorEastAsia"/>
                <w:sz w:val="18"/>
                <w:szCs w:val="18"/>
                <w:lang w:val="en-US" w:eastAsia="zh-CN" w:bidi="zh-CN"/>
              </w:rPr>
            </w:pPr>
            <w:r>
              <w:rPr>
                <w:rFonts w:hint="eastAsia" w:asciiTheme="majorEastAsia" w:hAnsiTheme="majorEastAsia" w:eastAsiaTheme="majorEastAsia" w:cstheme="majorEastAsia"/>
                <w:sz w:val="18"/>
                <w:szCs w:val="18"/>
                <w:lang w:val="en-US" w:eastAsia="zh-CN" w:bidi="zh-CN"/>
              </w:rPr>
              <w:t>山西省药械集中竞价采购网</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52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c>
          <w:tcPr>
            <w:tcW w:w="475" w:type="dxa"/>
            <w:tcBorders>
              <w:top w:val="single" w:color="auto" w:sz="4" w:space="0"/>
              <w:left w:val="single" w:color="auto" w:sz="4" w:space="0"/>
              <w:bottom w:val="single" w:color="auto" w:sz="4" w:space="0"/>
              <w:right w:val="single" w:color="auto" w:sz="4" w:space="0"/>
            </w:tcBorders>
            <w:vAlign w:val="center"/>
          </w:tcPr>
          <w:p>
            <w:pPr>
              <w:pStyle w:val="9"/>
              <w:keepNext w:val="0"/>
              <w:keepLines w:val="0"/>
              <w:suppressLineNumbers w:val="0"/>
              <w:spacing w:beforeAutospacing="0" w:afterAutospacing="0"/>
              <w:ind w:left="0" w:leftChars="0" w:right="83" w:rightChars="0"/>
              <w:jc w:val="center"/>
              <w:rPr>
                <w:rFonts w:hint="eastAsia" w:asciiTheme="majorEastAsia" w:hAnsiTheme="majorEastAsia" w:eastAsiaTheme="majorEastAsia" w:cstheme="majorEastAsia"/>
                <w:b/>
                <w:sz w:val="18"/>
                <w:szCs w:val="18"/>
              </w:rPr>
            </w:pPr>
            <w:r>
              <w:rPr>
                <w:rFonts w:hint="eastAsia" w:asciiTheme="majorEastAsia" w:hAnsiTheme="majorEastAsia" w:eastAsiaTheme="majorEastAsia" w:cstheme="majorEastAsia"/>
                <w:sz w:val="18"/>
                <w:szCs w:val="18"/>
              </w:rPr>
              <w:t>√</w:t>
            </w:r>
          </w:p>
        </w:tc>
        <w:tc>
          <w:tcPr>
            <w:tcW w:w="3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pacing w:beforeAutospacing="0" w:afterAutospacing="0"/>
              <w:ind w:left="0" w:leftChars="0" w:right="0" w:rightChars="0"/>
              <w:jc w:val="center"/>
              <w:rPr>
                <w:rFonts w:hint="eastAsia" w:asciiTheme="majorEastAsia" w:hAnsiTheme="majorEastAsia" w:eastAsiaTheme="majorEastAsia" w:cstheme="majorEastAsia"/>
                <w:b/>
                <w:sz w:val="18"/>
                <w:szCs w:val="18"/>
              </w:rPr>
            </w:pPr>
          </w:p>
        </w:tc>
      </w:tr>
    </w:tbl>
    <w:p>
      <w:pPr>
        <w:bidi w:val="0"/>
        <w:jc w:val="left"/>
        <w:rPr>
          <w:lang w:val="en-US" w:eastAsia="zh-CN"/>
        </w:rPr>
      </w:pPr>
    </w:p>
    <w:sectPr>
      <w:pgSz w:w="16840" w:h="11910" w:orient="landscape"/>
      <w:pgMar w:top="1100" w:right="580" w:bottom="760" w:left="620" w:header="0" w:footer="525" w:gutter="0"/>
      <w:pgNumType w:fmt="numberInDash"/>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方正黑体_GBK">
    <w:altName w:val="微软雅黑"/>
    <w:panose1 w:val="03000509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rFonts w:hint="default"/>
        <w:sz w:val="20"/>
        <w:lang w:val="en-US"/>
      </w:rPr>
    </w:pPr>
    <w:r>
      <w:rPr>
        <w:sz w:val="20"/>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r>
      <w:rPr>
        <w:rFonts w:hint="eastAsia"/>
        <w:sz w:val="20"/>
        <w:lang w:val="en-US"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4</w:t>
                          </w:r>
                          <w:r>
                            <w:rPr>
                              <w:rFonts w:hint="eastAsia"/>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4</w:t>
                    </w:r>
                    <w:r>
                      <w:rPr>
                        <w:rFonts w:hint="eastAsia"/>
                        <w:sz w:val="24"/>
                        <w:szCs w:val="24"/>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6"/>
      </w:rPr>
    </w:pPr>
    <w:r>
      <w:rPr>
        <w:sz w:val="16"/>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11</w:t>
                          </w:r>
                          <w:r>
                            <w:rPr>
                              <w:rFonts w:hint="eastAsia"/>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4315C5"/>
    <w:rsid w:val="00414142"/>
    <w:rsid w:val="01BA73D2"/>
    <w:rsid w:val="042A2311"/>
    <w:rsid w:val="062962FF"/>
    <w:rsid w:val="08DD70CB"/>
    <w:rsid w:val="0A2B4A2B"/>
    <w:rsid w:val="0A4C363B"/>
    <w:rsid w:val="110D08E1"/>
    <w:rsid w:val="12155120"/>
    <w:rsid w:val="147E4E39"/>
    <w:rsid w:val="148B0C2E"/>
    <w:rsid w:val="16841F63"/>
    <w:rsid w:val="1AA1534F"/>
    <w:rsid w:val="1ACD033E"/>
    <w:rsid w:val="24327D24"/>
    <w:rsid w:val="264D18D2"/>
    <w:rsid w:val="28BE378C"/>
    <w:rsid w:val="28DB6B27"/>
    <w:rsid w:val="29A963F2"/>
    <w:rsid w:val="2F1C1569"/>
    <w:rsid w:val="2FBC6D48"/>
    <w:rsid w:val="32533151"/>
    <w:rsid w:val="343D619B"/>
    <w:rsid w:val="343F3D6F"/>
    <w:rsid w:val="34740F1F"/>
    <w:rsid w:val="37BC0801"/>
    <w:rsid w:val="37D3353F"/>
    <w:rsid w:val="38A81084"/>
    <w:rsid w:val="39B477C2"/>
    <w:rsid w:val="3C383219"/>
    <w:rsid w:val="3DB574D3"/>
    <w:rsid w:val="40EE3ABC"/>
    <w:rsid w:val="42E61BC7"/>
    <w:rsid w:val="4A0D42DB"/>
    <w:rsid w:val="4A943D28"/>
    <w:rsid w:val="51AF030B"/>
    <w:rsid w:val="53ED1255"/>
    <w:rsid w:val="555A36E6"/>
    <w:rsid w:val="58CF76B8"/>
    <w:rsid w:val="5C88563A"/>
    <w:rsid w:val="5ECC3A0C"/>
    <w:rsid w:val="603A1EC7"/>
    <w:rsid w:val="615C7913"/>
    <w:rsid w:val="62046A8C"/>
    <w:rsid w:val="624315C5"/>
    <w:rsid w:val="6BA5204F"/>
    <w:rsid w:val="6BC95571"/>
    <w:rsid w:val="6D5308AE"/>
    <w:rsid w:val="75426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napToGrid w:val="0"/>
      <w:kern w:val="0"/>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2020-06-28T07:01:00Z</dcterms:created>
  <dc:creator>竹里馆</dc:creator>
  <cp:lastModifiedBy>yh</cp:lastModifiedBy>
  <cp:lastPrinted>2020-07-01T09:08:00Z</cp:lastPrinted>
  <dcterms:modified xsi:type="dcterms:W3CDTF">2020-12-16T02:51:19Z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