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eastAsia="zh-CN"/>
        </w:rPr>
      </w:pPr>
      <w:r>
        <w:rPr>
          <w:rFonts w:hint="eastAsia" w:ascii="宋体" w:hAnsi="宋体" w:eastAsia="宋体" w:cs="宋体"/>
          <w:sz w:val="44"/>
          <w:szCs w:val="44"/>
          <w:lang w:eastAsia="zh-CN"/>
        </w:rPr>
        <w:t>云兴镇政府政务公开事项标准目录（</w:t>
      </w:r>
      <w:r>
        <w:rPr>
          <w:rFonts w:hint="eastAsia" w:ascii="宋体" w:hAnsi="宋体" w:eastAsia="宋体" w:cs="宋体"/>
          <w:sz w:val="44"/>
          <w:szCs w:val="44"/>
          <w:lang w:val="en-US" w:eastAsia="zh-CN"/>
        </w:rPr>
        <w:t>2020</w:t>
      </w:r>
      <w:r>
        <w:rPr>
          <w:rFonts w:hint="eastAsia" w:ascii="宋体" w:hAnsi="宋体" w:eastAsia="宋体" w:cs="宋体"/>
          <w:sz w:val="44"/>
          <w:szCs w:val="44"/>
          <w:lang w:eastAsia="zh-CN"/>
        </w:rPr>
        <w:t>）</w:t>
      </w:r>
    </w:p>
    <w:p>
      <w:pPr>
        <w:jc w:val="center"/>
        <w:rPr>
          <w:rFonts w:hint="eastAsia"/>
          <w:lang w:eastAsia="zh-CN"/>
        </w:rPr>
      </w:pPr>
    </w:p>
    <w:tbl>
      <w:tblPr>
        <w:tblStyle w:val="4"/>
        <w:tblW w:w="105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562"/>
        <w:gridCol w:w="1079"/>
        <w:gridCol w:w="917"/>
        <w:gridCol w:w="2137"/>
        <w:gridCol w:w="1659"/>
        <w:gridCol w:w="1196"/>
        <w:gridCol w:w="1255"/>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2"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序号</w:t>
            </w:r>
          </w:p>
        </w:tc>
        <w:tc>
          <w:tcPr>
            <w:tcW w:w="562"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过程</w:t>
            </w:r>
          </w:p>
        </w:tc>
        <w:tc>
          <w:tcPr>
            <w:tcW w:w="1996" w:type="dxa"/>
            <w:gridSpan w:val="2"/>
            <w:vAlign w:val="center"/>
          </w:tcPr>
          <w:p>
            <w:pPr>
              <w:jc w:val="center"/>
              <w:rPr>
                <w:rFonts w:hint="eastAsia"/>
                <w:sz w:val="24"/>
                <w:szCs w:val="24"/>
                <w:vertAlign w:val="baseline"/>
                <w:lang w:eastAsia="zh-CN"/>
              </w:rPr>
            </w:pPr>
            <w:r>
              <w:rPr>
                <w:rFonts w:hint="eastAsia"/>
                <w:sz w:val="24"/>
                <w:szCs w:val="24"/>
                <w:vertAlign w:val="baseline"/>
                <w:lang w:eastAsia="zh-CN"/>
              </w:rPr>
              <w:t>公开事项</w:t>
            </w:r>
          </w:p>
        </w:tc>
        <w:tc>
          <w:tcPr>
            <w:tcW w:w="2137"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公开内容</w:t>
            </w:r>
          </w:p>
          <w:p>
            <w:pPr>
              <w:jc w:val="center"/>
              <w:rPr>
                <w:rFonts w:hint="eastAsia"/>
                <w:sz w:val="24"/>
                <w:szCs w:val="24"/>
                <w:vertAlign w:val="baseline"/>
                <w:lang w:eastAsia="zh-CN"/>
              </w:rPr>
            </w:pPr>
            <w:r>
              <w:rPr>
                <w:rFonts w:hint="eastAsia"/>
                <w:sz w:val="24"/>
                <w:szCs w:val="24"/>
                <w:vertAlign w:val="baseline"/>
                <w:lang w:eastAsia="zh-CN"/>
              </w:rPr>
              <w:t>（要素）</w:t>
            </w:r>
          </w:p>
        </w:tc>
        <w:tc>
          <w:tcPr>
            <w:tcW w:w="1659"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公开依据</w:t>
            </w:r>
          </w:p>
        </w:tc>
        <w:tc>
          <w:tcPr>
            <w:tcW w:w="1196"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公开时限</w:t>
            </w:r>
          </w:p>
        </w:tc>
        <w:tc>
          <w:tcPr>
            <w:tcW w:w="1255"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公开主体</w:t>
            </w:r>
          </w:p>
        </w:tc>
        <w:tc>
          <w:tcPr>
            <w:tcW w:w="1186"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公开渠道</w:t>
            </w:r>
          </w:p>
          <w:p>
            <w:pPr>
              <w:jc w:val="center"/>
              <w:rPr>
                <w:rFonts w:hint="eastAsia"/>
                <w:sz w:val="24"/>
                <w:szCs w:val="24"/>
                <w:vertAlign w:val="baseline"/>
                <w:lang w:eastAsia="zh-CN"/>
              </w:rPr>
            </w:pPr>
            <w:r>
              <w:rPr>
                <w:rFonts w:hint="eastAsia"/>
                <w:sz w:val="24"/>
                <w:szCs w:val="24"/>
                <w:vertAlign w:val="baseline"/>
                <w:lang w:eastAsia="zh-CN"/>
              </w:rPr>
              <w:t>和载体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2" w:type="dxa"/>
            <w:vMerge w:val="continue"/>
            <w:vAlign w:val="center"/>
          </w:tcPr>
          <w:p>
            <w:pPr>
              <w:jc w:val="center"/>
              <w:rPr>
                <w:rFonts w:hint="eastAsia"/>
                <w:vertAlign w:val="baseline"/>
                <w:lang w:eastAsia="zh-CN"/>
              </w:rPr>
            </w:pPr>
          </w:p>
        </w:tc>
        <w:tc>
          <w:tcPr>
            <w:tcW w:w="562" w:type="dxa"/>
            <w:vMerge w:val="continue"/>
            <w:vAlign w:val="center"/>
          </w:tcPr>
          <w:p>
            <w:pPr>
              <w:jc w:val="center"/>
              <w:rPr>
                <w:rFonts w:hint="eastAsia"/>
                <w:vertAlign w:val="baseline"/>
                <w:lang w:eastAsia="zh-CN"/>
              </w:rPr>
            </w:pPr>
          </w:p>
        </w:tc>
        <w:tc>
          <w:tcPr>
            <w:tcW w:w="1079" w:type="dxa"/>
            <w:vAlign w:val="center"/>
          </w:tcPr>
          <w:p>
            <w:pPr>
              <w:jc w:val="center"/>
              <w:rPr>
                <w:rFonts w:hint="eastAsia"/>
                <w:sz w:val="24"/>
                <w:szCs w:val="24"/>
                <w:vertAlign w:val="baseline"/>
                <w:lang w:eastAsia="zh-CN"/>
              </w:rPr>
            </w:pPr>
            <w:r>
              <w:rPr>
                <w:rFonts w:hint="eastAsia"/>
                <w:sz w:val="24"/>
                <w:szCs w:val="24"/>
                <w:vertAlign w:val="baseline"/>
                <w:lang w:eastAsia="zh-CN"/>
              </w:rPr>
              <w:t>一级</w:t>
            </w:r>
          </w:p>
          <w:p>
            <w:pPr>
              <w:jc w:val="center"/>
              <w:rPr>
                <w:rFonts w:hint="eastAsia"/>
                <w:sz w:val="24"/>
                <w:szCs w:val="24"/>
                <w:vertAlign w:val="baseline"/>
                <w:lang w:eastAsia="zh-CN"/>
              </w:rPr>
            </w:pPr>
            <w:r>
              <w:rPr>
                <w:rFonts w:hint="eastAsia"/>
                <w:sz w:val="24"/>
                <w:szCs w:val="24"/>
                <w:vertAlign w:val="baseline"/>
                <w:lang w:eastAsia="zh-CN"/>
              </w:rPr>
              <w:t>目录</w:t>
            </w:r>
          </w:p>
        </w:tc>
        <w:tc>
          <w:tcPr>
            <w:tcW w:w="917" w:type="dxa"/>
            <w:vAlign w:val="center"/>
          </w:tcPr>
          <w:p>
            <w:pPr>
              <w:jc w:val="center"/>
              <w:rPr>
                <w:rFonts w:hint="eastAsia"/>
                <w:sz w:val="24"/>
                <w:szCs w:val="24"/>
                <w:vertAlign w:val="baseline"/>
                <w:lang w:eastAsia="zh-CN"/>
              </w:rPr>
            </w:pPr>
            <w:r>
              <w:rPr>
                <w:rFonts w:hint="eastAsia"/>
                <w:sz w:val="24"/>
                <w:szCs w:val="24"/>
                <w:vertAlign w:val="baseline"/>
                <w:lang w:eastAsia="zh-CN"/>
              </w:rPr>
              <w:t>二级</w:t>
            </w:r>
          </w:p>
          <w:p>
            <w:pPr>
              <w:jc w:val="center"/>
              <w:rPr>
                <w:rFonts w:hint="eastAsia"/>
                <w:sz w:val="24"/>
                <w:szCs w:val="24"/>
                <w:vertAlign w:val="baseline"/>
                <w:lang w:eastAsia="zh-CN"/>
              </w:rPr>
            </w:pPr>
            <w:r>
              <w:rPr>
                <w:rFonts w:hint="eastAsia"/>
                <w:sz w:val="24"/>
                <w:szCs w:val="24"/>
                <w:vertAlign w:val="baseline"/>
                <w:lang w:eastAsia="zh-CN"/>
              </w:rPr>
              <w:t>目录</w:t>
            </w:r>
          </w:p>
        </w:tc>
        <w:tc>
          <w:tcPr>
            <w:tcW w:w="2137" w:type="dxa"/>
            <w:vMerge w:val="continue"/>
            <w:vAlign w:val="center"/>
          </w:tcPr>
          <w:p>
            <w:pPr>
              <w:jc w:val="center"/>
              <w:rPr>
                <w:rFonts w:hint="eastAsia"/>
                <w:vertAlign w:val="baseline"/>
                <w:lang w:eastAsia="zh-CN"/>
              </w:rPr>
            </w:pPr>
          </w:p>
        </w:tc>
        <w:tc>
          <w:tcPr>
            <w:tcW w:w="1659" w:type="dxa"/>
            <w:vMerge w:val="continue"/>
            <w:vAlign w:val="center"/>
          </w:tcPr>
          <w:p>
            <w:pPr>
              <w:jc w:val="center"/>
              <w:rPr>
                <w:rFonts w:hint="eastAsia"/>
                <w:vertAlign w:val="baseline"/>
                <w:lang w:eastAsia="zh-CN"/>
              </w:rPr>
            </w:pPr>
          </w:p>
        </w:tc>
        <w:tc>
          <w:tcPr>
            <w:tcW w:w="1196" w:type="dxa"/>
            <w:vMerge w:val="continue"/>
            <w:vAlign w:val="center"/>
          </w:tcPr>
          <w:p>
            <w:pPr>
              <w:jc w:val="center"/>
              <w:rPr>
                <w:rFonts w:hint="eastAsia"/>
                <w:vertAlign w:val="baseline"/>
                <w:lang w:eastAsia="zh-CN"/>
              </w:rPr>
            </w:pPr>
          </w:p>
        </w:tc>
        <w:tc>
          <w:tcPr>
            <w:tcW w:w="1255" w:type="dxa"/>
            <w:vMerge w:val="continue"/>
            <w:vAlign w:val="center"/>
          </w:tcPr>
          <w:p>
            <w:pPr>
              <w:jc w:val="center"/>
              <w:rPr>
                <w:rFonts w:hint="eastAsia"/>
                <w:vertAlign w:val="baseline"/>
                <w:lang w:eastAsia="zh-CN"/>
              </w:rPr>
            </w:pPr>
          </w:p>
        </w:tc>
        <w:tc>
          <w:tcPr>
            <w:tcW w:w="1186" w:type="dxa"/>
            <w:vMerge w:val="continue"/>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5" w:hRule="atLeast"/>
          <w:jc w:val="center"/>
        </w:trPr>
        <w:tc>
          <w:tcPr>
            <w:tcW w:w="562"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决策</w:t>
            </w: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本级政府文件</w:t>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本级政府制定的文件</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期限为文件有效期</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重大决策预公开</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公开涉及群众切身利益需要社会广泛知晓的重要改革方案、重大政策措施和重点工程项目等，公开意见收集和采纳情况。</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《重大行政决策程序暂行条例》（国务院令第</w:t>
            </w:r>
            <w:r>
              <w:rPr>
                <w:rFonts w:hint="eastAsia" w:ascii="仿宋" w:hAnsi="仿宋" w:eastAsia="仿宋" w:cs="仿宋"/>
                <w:sz w:val="21"/>
                <w:szCs w:val="21"/>
                <w:vertAlign w:val="baseline"/>
                <w:lang w:val="en-US" w:eastAsia="zh-CN"/>
              </w:rPr>
              <w:t>713号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4"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政府工作报告</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发布经本级人代会审议通过的年度政府工作报告</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执行和结果</w:t>
            </w: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年度重点工作任务分解、执行及落实情况</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政府工作报告分解；重大决策、重要政策、政府工作报告、重点改革任务、重大工程项目、规划计划的执行措施、实施步骤、责任分工、监督方式及年度重点工作的阶段性进展或按月（季度）取得的成效、落实情况通报和后续举措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&lt;关于全面推进政务公开工作的意见&gt;的通知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8号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经济和社会发展统计信息</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年度统计信息及年度统计数据分析；月度统计数据；月度季度统计数据分析等。</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《中华人民共和国统计法实施细则》（国务院令第</w:t>
            </w:r>
            <w:r>
              <w:rPr>
                <w:rFonts w:hint="eastAsia" w:ascii="仿宋" w:hAnsi="仿宋" w:eastAsia="仿宋" w:cs="仿宋"/>
                <w:sz w:val="21"/>
                <w:szCs w:val="21"/>
                <w:vertAlign w:val="baseline"/>
                <w:lang w:val="en-US" w:eastAsia="zh-CN"/>
              </w:rPr>
              <w:t>453号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建议提案办理</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人大代表建议和政协委员提案办理工作制度、办理情况年度报告、办理答复。</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《国务院办公厅关于做好全国人大代表建议和全国政协委员提案办理结果公开工作的通知》（国办发〔</w:t>
            </w:r>
            <w:r>
              <w:rPr>
                <w:rFonts w:hint="eastAsia" w:ascii="仿宋" w:hAnsi="仿宋" w:eastAsia="仿宋" w:cs="仿宋"/>
                <w:sz w:val="21"/>
                <w:szCs w:val="21"/>
                <w:vertAlign w:val="baseline"/>
                <w:lang w:val="en-US" w:eastAsia="zh-CN"/>
              </w:rPr>
              <w:t>2014</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46号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管理和服务</w:t>
            </w: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政府领导</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领导分工</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1"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restart"/>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机构设置</w:t>
            </w:r>
          </w:p>
        </w:tc>
        <w:tc>
          <w:tcPr>
            <w:tcW w:w="917"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乡镇（街道）简介</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080100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乡镇（街道）简介及特色</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4"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内设机构</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080200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名称、职能、办公地址、负责人。</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1"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基层站所</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080300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名称、职能、办公地址、负责人、联系方式等。</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3"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行政村（社区）</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080400</w:t>
            </w:r>
          </w:p>
        </w:tc>
        <w:tc>
          <w:tcPr>
            <w:tcW w:w="2137"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名称、职能、办公地址、负责人、联系方式等。</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人事信息</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人事任免、人员招考录用等信息。</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restart"/>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财政资金</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年度财政预决算</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100100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上年度财政预算执行情况和本年度财政预算草案报告；本年度预算报表及说明，预算调整的决定或批复；上年度决算报表及说明信息。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《中华人民共和国预算法》；</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&lt;关于进一步推进预算公开工作的意见&gt;的通知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13号</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《关于印发</w:t>
            </w:r>
            <w:r>
              <w:rPr>
                <w:rFonts w:hint="eastAsia" w:ascii="仿宋" w:hAnsi="仿宋" w:eastAsia="仿宋" w:cs="仿宋"/>
                <w:sz w:val="21"/>
                <w:szCs w:val="21"/>
                <w:vertAlign w:val="baseline"/>
                <w:lang w:val="en-US" w:eastAsia="zh-CN"/>
              </w:rPr>
              <w:t>&lt;地方预决算公开操作规程&gt;的通知</w:t>
            </w:r>
            <w:r>
              <w:rPr>
                <w:rFonts w:hint="eastAsia" w:ascii="仿宋" w:hAnsi="仿宋" w:eastAsia="仿宋" w:cs="仿宋"/>
                <w:sz w:val="21"/>
                <w:szCs w:val="21"/>
                <w:vertAlign w:val="baseline"/>
                <w:lang w:eastAsia="zh-CN"/>
              </w:rPr>
              <w:t>》（财预〔</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143号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8"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“三公”经费情况</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100200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本年度“三公”经费预算安排；上年度“三公”经费决算报告包括细化说明因公出国（境）团组数及人数；国内公务接待的批次、人次；“三公”经费增减变化原因等信息。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《中华人民共和国预算法》；</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&lt;关于进一步推进预算公开工作的意见&gt;的通知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13号</w:t>
            </w:r>
            <w:r>
              <w:rPr>
                <w:rFonts w:hint="eastAsia" w:ascii="仿宋" w:hAnsi="仿宋" w:eastAsia="仿宋" w:cs="仿宋"/>
                <w:sz w:val="21"/>
                <w:szCs w:val="21"/>
                <w:vertAlign w:val="baseline"/>
                <w:lang w:eastAsia="zh-CN"/>
              </w:rPr>
              <w:t>）；</w:t>
            </w:r>
          </w:p>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《关于印发</w:t>
            </w:r>
            <w:r>
              <w:rPr>
                <w:rFonts w:hint="eastAsia" w:ascii="仿宋" w:hAnsi="仿宋" w:eastAsia="仿宋" w:cs="仿宋"/>
                <w:sz w:val="21"/>
                <w:szCs w:val="21"/>
                <w:vertAlign w:val="baseline"/>
                <w:lang w:val="en-US" w:eastAsia="zh-CN"/>
              </w:rPr>
              <w:t>&lt;地方预决算公开操作规程&gt;的通知</w:t>
            </w:r>
            <w:r>
              <w:rPr>
                <w:rFonts w:hint="eastAsia" w:ascii="仿宋" w:hAnsi="仿宋" w:eastAsia="仿宋" w:cs="仿宋"/>
                <w:sz w:val="21"/>
                <w:szCs w:val="21"/>
                <w:vertAlign w:val="baseline"/>
                <w:lang w:eastAsia="zh-CN"/>
              </w:rPr>
              <w:t>》（财预〔</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143号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restart"/>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应急管理</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应急预案</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110100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总体预案、事故灾害类预案、社会安全事件类预案、自然灾害类预案和公共卫生事件类预案等。</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《国务院办公厅关于印发突发事件应急预案管理办法的通知》（国办发〔</w:t>
            </w:r>
            <w:r>
              <w:rPr>
                <w:rFonts w:hint="eastAsia" w:ascii="仿宋" w:hAnsi="仿宋" w:eastAsia="仿宋" w:cs="仿宋"/>
                <w:sz w:val="21"/>
                <w:szCs w:val="21"/>
                <w:vertAlign w:val="baseline"/>
                <w:lang w:val="en-US" w:eastAsia="zh-CN"/>
              </w:rPr>
              <w:t>2013</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101号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预警信息及应对情况</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110200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事故灾害类、社会安全事件类、自然灾害类预案和公共卫生事件类预警信息及采取的应急处置措施与应对结果等。</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《中华人民共和国突发事件应对法》（主席令第</w:t>
            </w:r>
            <w:r>
              <w:rPr>
                <w:rFonts w:hint="eastAsia" w:ascii="仿宋" w:hAnsi="仿宋" w:eastAsia="仿宋" w:cs="仿宋"/>
                <w:sz w:val="21"/>
                <w:szCs w:val="21"/>
                <w:vertAlign w:val="baseline"/>
                <w:lang w:val="en-US" w:eastAsia="zh-CN"/>
              </w:rPr>
              <w:t>69号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8"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权责清单</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公开乡镇级政府权力清单和责任清单，乡镇级政府廉政风险点情况表，乡镇级政府权力运行流程图。</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&lt;官员推行地方各级政府工作部门权力清单制度的指导意见&gt;的通知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2015</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21号</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《国务院办公厅关于做好证明事项清理工作的通知》（国办发〔</w:t>
            </w:r>
            <w:r>
              <w:rPr>
                <w:rFonts w:hint="eastAsia" w:ascii="仿宋" w:hAnsi="仿宋" w:eastAsia="仿宋" w:cs="仿宋"/>
                <w:sz w:val="21"/>
                <w:szCs w:val="21"/>
                <w:vertAlign w:val="baseline"/>
                <w:lang w:val="en-US" w:eastAsia="zh-CN"/>
              </w:rPr>
              <w:t>2018</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47号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按照法定时间公开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公开服务清单</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公开公共服务目录清单，包括提供所有服务事项的名称、内容、办理主体、行使依据、期限、监督渠道等信息。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《国务院办公厅关于简化优化公共服务流程方便基层群众办事创业的通知》（国办发〔</w:t>
            </w:r>
            <w:r>
              <w:rPr>
                <w:rFonts w:hint="eastAsia" w:ascii="仿宋" w:hAnsi="仿宋" w:eastAsia="仿宋" w:cs="仿宋"/>
                <w:sz w:val="21"/>
                <w:szCs w:val="21"/>
                <w:vertAlign w:val="baseline"/>
                <w:lang w:val="en-US" w:eastAsia="zh-CN"/>
              </w:rPr>
              <w:t>2015</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86号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人口与计生</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人口计生的相关政策，奖励与帮扶，工作推进。</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《国家卫生计生委办公厅关于印发医院、计划生育技术服务机构等</w:t>
            </w:r>
            <w:r>
              <w:rPr>
                <w:rFonts w:hint="eastAsia" w:ascii="仿宋" w:hAnsi="仿宋" w:eastAsia="仿宋" w:cs="仿宋"/>
                <w:sz w:val="21"/>
                <w:szCs w:val="21"/>
                <w:vertAlign w:val="baseline"/>
                <w:lang w:val="en-US" w:eastAsia="zh-CN"/>
              </w:rPr>
              <w:t>9类医疗卫生机构信息公开目录的通知</w:t>
            </w:r>
            <w:r>
              <w:rPr>
                <w:rFonts w:hint="eastAsia" w:ascii="仿宋" w:hAnsi="仿宋" w:eastAsia="仿宋" w:cs="仿宋"/>
                <w:sz w:val="21"/>
                <w:szCs w:val="21"/>
                <w:vertAlign w:val="baseline"/>
                <w:lang w:eastAsia="zh-CN"/>
              </w:rPr>
              <w:t>》（国卫办政务发〔</w:t>
            </w:r>
            <w:r>
              <w:rPr>
                <w:rFonts w:hint="eastAsia" w:ascii="仿宋" w:hAnsi="仿宋" w:eastAsia="仿宋" w:cs="仿宋"/>
                <w:sz w:val="21"/>
                <w:szCs w:val="21"/>
                <w:vertAlign w:val="baseline"/>
                <w:lang w:val="en-US" w:eastAsia="zh-CN"/>
              </w:rPr>
              <w:t>2015</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12号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重点领域信息公开</w:t>
            </w: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精准脱贫</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上级及本级政府扶贫相关政策、上级中长期规划、阶段性计划；扶贫项目安排、脱贫攻坚专项行动和专项工程信息及落实情况；扶贫资金安排和管理、资产收益等使用情况；贫困人口退出汇总表；扶贫捐赠款物汇总及使用安排、使用效果或结果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《国务院办公厅关于推进社会公益事业建设领域政府信息公开的意见》（国办发〔</w:t>
            </w:r>
            <w:r>
              <w:rPr>
                <w:rFonts w:hint="eastAsia" w:ascii="仿宋" w:hAnsi="仿宋" w:eastAsia="仿宋" w:cs="仿宋"/>
                <w:sz w:val="21"/>
                <w:szCs w:val="21"/>
                <w:vertAlign w:val="baseline"/>
                <w:lang w:val="en-US" w:eastAsia="zh-CN"/>
              </w:rPr>
              <w:t>2018</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10号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8"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教育信息</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发布义务教育均衡发展、义务教育控辍保学的政策文件、工作进展和实施成效等信息。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《中华人民共和国义务教育法》《</w:t>
            </w:r>
            <w:r>
              <w:rPr>
                <w:rFonts w:hint="eastAsia" w:ascii="仿宋" w:hAnsi="仿宋" w:eastAsia="仿宋" w:cs="仿宋"/>
                <w:sz w:val="21"/>
                <w:szCs w:val="21"/>
                <w:vertAlign w:val="baseline"/>
                <w:lang w:val="en-US" w:eastAsia="zh-CN"/>
              </w:rPr>
              <w:t>2018修正</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《国务院办公厅关于进一步加强控辍保学提高义务教育巩固水平的通知》（国办发〔</w:t>
            </w:r>
            <w:r>
              <w:rPr>
                <w:rFonts w:hint="eastAsia" w:ascii="仿宋" w:hAnsi="仿宋" w:eastAsia="仿宋" w:cs="仿宋"/>
                <w:sz w:val="21"/>
                <w:szCs w:val="21"/>
                <w:vertAlign w:val="baseline"/>
                <w:lang w:val="en-US" w:eastAsia="zh-CN"/>
              </w:rPr>
              <w:t>2017</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72号</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《国务院关于深入推进义务教育均衡发展的意见》（国发〔</w:t>
            </w:r>
            <w:r>
              <w:rPr>
                <w:rFonts w:hint="eastAsia" w:ascii="仿宋" w:hAnsi="仿宋" w:eastAsia="仿宋" w:cs="仿宋"/>
                <w:sz w:val="21"/>
                <w:szCs w:val="21"/>
                <w:vertAlign w:val="baseline"/>
                <w:lang w:val="en-US" w:eastAsia="zh-CN"/>
              </w:rPr>
              <w:t>2012</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48号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按有关规定及时公开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2"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基本医疗卫生</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发布突发公共卫生事件、传染病疫情及防控、国家免疫计划、重大疾病、预防控制、健康科普、医疗服务等信息。</w:t>
            </w:r>
          </w:p>
          <w:p>
            <w:pPr>
              <w:jc w:val="left"/>
              <w:rPr>
                <w:rFonts w:hint="eastAsia" w:ascii="仿宋" w:hAnsi="仿宋" w:eastAsia="仿宋" w:cs="仿宋"/>
                <w:sz w:val="21"/>
                <w:szCs w:val="21"/>
                <w:vertAlign w:val="baseline"/>
                <w:lang w:eastAsia="zh-CN"/>
              </w:rPr>
            </w:pP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《中华人民共和国政府信息公开条例》（国务院令第711号）；</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《国家卫生计生委关于印发国家卫生计生委政府信息公开管理办法的通知》（国卫办发〔2014〕2号）；</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《突发公共卫生事件应急条例》（国务院令第588号）。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2"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社会保障</w:t>
            </w:r>
          </w:p>
          <w:p>
            <w:pPr>
              <w:jc w:val="center"/>
              <w:rPr>
                <w:rFonts w:hint="eastAsia" w:ascii="仿宋" w:hAnsi="仿宋" w:eastAsia="仿宋" w:cs="仿宋"/>
                <w:sz w:val="21"/>
                <w:szCs w:val="21"/>
                <w:vertAlign w:val="baseline"/>
                <w:lang w:val="en-US" w:eastAsia="zh-CN"/>
              </w:rPr>
            </w:pP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城乡低保办理流程、保障标准，按月度或季度发放城乡低保发放花名册；农村五保办理流程、保障标准，按月度或季度发布农村五保花名册；供养孤儿办理流程、保障标准，按月度或季度发布供养孤儿人数统计; 老年人福利补贴申领及申请审批程序，福利补贴发放；残疾人福利补贴申领及申请审批程序，福利补贴发放；儿童福利补贴申领及申请审批程序，福利补贴发放信息。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《国务院办公厅关于推进社会公益事业建设领域政府信息公开的意见》（国办发〔2018〕10号）</w:t>
            </w:r>
          </w:p>
          <w:p>
            <w:pPr>
              <w:jc w:val="left"/>
              <w:rPr>
                <w:rFonts w:hint="eastAsia" w:ascii="仿宋" w:hAnsi="仿宋" w:eastAsia="仿宋" w:cs="仿宋"/>
                <w:sz w:val="21"/>
                <w:szCs w:val="21"/>
                <w:vertAlign w:val="baseline"/>
                <w:lang w:eastAsia="zh-CN"/>
              </w:rPr>
            </w:pP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促进就业</w:t>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val="en-US" w:eastAsia="zh-CN"/>
              </w:rPr>
              <w:t>就业驿站、技能培训的上级政策及工作方案、工作推进、工作成效等信息。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9"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农业农村政策</w:t>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发布与本地区有关的农业农村政策</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农田水利</w:t>
            </w:r>
          </w:p>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工程建设运营</w:t>
            </w:r>
            <w:r>
              <w:rPr>
                <w:rFonts w:hint="default" w:ascii="仿宋" w:hAnsi="仿宋" w:eastAsia="仿宋" w:cs="仿宋"/>
                <w:sz w:val="21"/>
                <w:szCs w:val="21"/>
                <w:vertAlign w:val="baseline"/>
                <w:lang w:val="en-US" w:eastAsia="zh-CN"/>
              </w:rPr>
              <w:br w:type="textWrapping"/>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发布农田水利工程建设运营信息</w:t>
            </w:r>
          </w:p>
          <w:p>
            <w:pPr>
              <w:jc w:val="left"/>
              <w:rPr>
                <w:rFonts w:hint="eastAsia" w:ascii="仿宋" w:hAnsi="仿宋" w:eastAsia="仿宋" w:cs="仿宋"/>
                <w:sz w:val="21"/>
                <w:szCs w:val="21"/>
                <w:vertAlign w:val="baseline"/>
                <w:lang w:val="en-US" w:eastAsia="zh-CN"/>
              </w:rPr>
            </w:pPr>
          </w:p>
        </w:tc>
        <w:tc>
          <w:tcPr>
            <w:tcW w:w="1659" w:type="dxa"/>
            <w:vAlign w:val="center"/>
          </w:tcPr>
          <w:p>
            <w:pPr>
              <w:jc w:val="left"/>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《中华人民共和国政府信息公开条例》（国务院令第711</w:t>
            </w:r>
            <w:r>
              <w:rPr>
                <w:rFonts w:hint="eastAsia" w:ascii="仿宋" w:hAnsi="仿宋" w:eastAsia="仿宋" w:cs="仿宋"/>
                <w:sz w:val="21"/>
                <w:szCs w:val="21"/>
                <w:vertAlign w:val="baseline"/>
                <w:lang w:val="en-US" w:eastAsia="zh-CN"/>
              </w:rPr>
              <w:t>号）</w:t>
            </w:r>
          </w:p>
          <w:p>
            <w:pPr>
              <w:jc w:val="left"/>
              <w:rPr>
                <w:rFonts w:hint="eastAsia" w:ascii="仿宋" w:hAnsi="仿宋" w:eastAsia="仿宋" w:cs="仿宋"/>
                <w:sz w:val="21"/>
                <w:szCs w:val="21"/>
                <w:vertAlign w:val="baseline"/>
                <w:lang w:val="en-US" w:eastAsia="zh-CN"/>
              </w:rPr>
            </w:pP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3"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农村土地</w:t>
            </w:r>
          </w:p>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eastAsia="zh-CN"/>
              </w:rPr>
              <w:t>承包经营权流转</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发布本辖区的农村土地承包经营权流转政策，推进情况，具体宗地流转方、流入方、流转用途、流转面积、流转价格、流转金额，实行流转奖励地方的流转奖励结果等信息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农村土地承包经营权流转管理办法》农业部令（第47</w:t>
            </w:r>
            <w:r>
              <w:rPr>
                <w:rFonts w:hint="eastAsia" w:ascii="仿宋" w:hAnsi="仿宋" w:eastAsia="仿宋" w:cs="仿宋"/>
                <w:sz w:val="21"/>
                <w:szCs w:val="21"/>
                <w:vertAlign w:val="baseline"/>
                <w:lang w:eastAsia="zh-CN"/>
              </w:rPr>
              <w:t>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3"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宅基地</w:t>
            </w:r>
          </w:p>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使用情况审核</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发布宅基地使用情况审核统计表包括使用人姓名、用地面积、耕地或非耕地等</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9"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土地征收</w:t>
            </w:r>
            <w:r>
              <w:rPr>
                <w:rFonts w:hint="default" w:ascii="仿宋" w:hAnsi="仿宋" w:eastAsia="仿宋" w:cs="仿宋"/>
                <w:sz w:val="21"/>
                <w:szCs w:val="21"/>
                <w:vertAlign w:val="baseline"/>
                <w:lang w:eastAsia="zh-CN"/>
              </w:rPr>
              <w:br w:type="textWrapping"/>
            </w:r>
          </w:p>
          <w:p>
            <w:pPr>
              <w:jc w:val="center"/>
              <w:rPr>
                <w:rFonts w:hint="default" w:ascii="仿宋" w:hAnsi="仿宋" w:eastAsia="仿宋" w:cs="仿宋"/>
                <w:sz w:val="21"/>
                <w:szCs w:val="21"/>
                <w:vertAlign w:val="baseline"/>
                <w:lang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转发征收批复、征收公告，发布补偿安置等信息。</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房屋征收</w:t>
            </w:r>
          </w:p>
          <w:p>
            <w:pPr>
              <w:jc w:val="center"/>
              <w:rPr>
                <w:rFonts w:hint="default" w:ascii="仿宋" w:hAnsi="仿宋" w:eastAsia="仿宋" w:cs="仿宋"/>
                <w:sz w:val="21"/>
                <w:szCs w:val="21"/>
                <w:vertAlign w:val="baseline"/>
                <w:lang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转发征收批复、征收公告，发布补偿安置等信息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《国有土地上房屋征收与补偿条例》（国务院令第590号）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31</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社会救助</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医疗救助办理流程，救助标准，按月度或季度发布医疗救助花名册；临时救助办理流程，救助标准；按月度或季度发布困难群众临时救助花名册；计划生育特殊困难家庭扶助对象认定、本年度救助标准；按月度或按季度公开分配救助款物、资金的管理使用安排；灾情统计核定、救灾工作情况；救灾资金物资调拨使用；贫困精神病患者免费服药调查花名册、送温暖对象花名册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《社会救助暂行办法》（国务院令第649</w:t>
            </w:r>
            <w:r>
              <w:rPr>
                <w:rFonts w:hint="eastAsia" w:ascii="仿宋" w:hAnsi="仿宋" w:eastAsia="仿宋" w:cs="仿宋"/>
                <w:sz w:val="21"/>
                <w:szCs w:val="21"/>
                <w:vertAlign w:val="baseline"/>
                <w:lang w:eastAsia="zh-CN"/>
              </w:rPr>
              <w:t>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《国务院办公厅关于推进社会公益事业建设领域政府信息公开的意见》（国办发〔2018〕10号）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自该信息形成或者变更之日起20个工作日内。（征地批复、征地公告自信息形成10个工作日内）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生态环境</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河长制、林长制、畜禽养殖、改水改厕、垃圾治理等环境保护领域政策落实、工作推进监督检查等信息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《中华人民共和国环境保护法》（主席令第9号）；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r>
              <w:rPr>
                <w:rFonts w:hint="eastAsia" w:ascii="仿宋" w:hAnsi="仿宋" w:eastAsia="仿宋" w:cs="仿宋"/>
                <w:sz w:val="21"/>
                <w:szCs w:val="21"/>
                <w:vertAlign w:val="baseline"/>
                <w:lang w:eastAsia="zh-CN"/>
              </w:rPr>
              <w:t>。</w:t>
            </w:r>
          </w:p>
        </w:tc>
        <w:tc>
          <w:tcPr>
            <w:tcW w:w="1196" w:type="dxa"/>
            <w:vAlign w:val="center"/>
          </w:tcPr>
          <w:p>
            <w:pPr>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2"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美丽乡村</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val="en-US" w:eastAsia="zh-CN"/>
              </w:rPr>
            </w:pPr>
            <w:r>
              <w:rPr>
                <w:rFonts w:hint="default" w:ascii="仿宋" w:hAnsi="仿宋" w:eastAsia="仿宋" w:cs="仿宋"/>
                <w:sz w:val="21"/>
                <w:szCs w:val="21"/>
                <w:vertAlign w:val="baseline"/>
                <w:lang w:eastAsia="zh-CN"/>
              </w:rPr>
              <w:t>发布美丽乡村建设规划、省市县美丽乡村建设示范点；本辖区的美丽乡村建设进展情况等</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土地利用</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发布本辖区土地利用总体规划编制情况、土地整治（土地增减挂钩、新增耕地、工矿废弃地复垦等）实施情况。</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w:t>
            </w:r>
            <w:r>
              <w:rPr>
                <w:rFonts w:hint="eastAsia" w:ascii="仿宋" w:hAnsi="仿宋" w:eastAsia="仿宋" w:cs="仿宋"/>
                <w:sz w:val="21"/>
                <w:szCs w:val="21"/>
                <w:vertAlign w:val="baseline"/>
                <w:lang w:eastAsia="zh-CN"/>
              </w:rPr>
              <w:t>号）</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4"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农村危房改造</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实施方案、文件通知、申请改造条件、申请程序、危房鉴定标准；改造资金安排、数量，年度完成情况等信息。</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w:t>
            </w:r>
            <w:r>
              <w:rPr>
                <w:rFonts w:hint="eastAsia" w:ascii="仿宋" w:hAnsi="仿宋" w:eastAsia="仿宋" w:cs="仿宋"/>
                <w:sz w:val="21"/>
                <w:szCs w:val="21"/>
                <w:vertAlign w:val="baseline"/>
                <w:lang w:eastAsia="zh-CN"/>
              </w:rPr>
              <w:t>号）</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公共资源交易</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中标成交</w:t>
            </w:r>
          </w:p>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eastAsia="zh-CN"/>
              </w:rPr>
              <w:t>公告</w:t>
            </w:r>
            <w:r>
              <w:rPr>
                <w:rFonts w:hint="default" w:ascii="仿宋" w:hAnsi="仿宋" w:eastAsia="仿宋" w:cs="仿宋"/>
                <w:sz w:val="21"/>
                <w:szCs w:val="21"/>
                <w:vertAlign w:val="baseline"/>
                <w:lang w:eastAsia="zh-CN"/>
              </w:rPr>
              <w:br w:type="textWrapping"/>
            </w: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发布中标成交公告</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《国务院办公厅关于推进公共资源配置领域政府信息公开的意见》（国办发〔2017〕97号）；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《中华人民共和国政府采购法实施条例》（国务院令第658号）。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w:t>
            </w:r>
          </w:p>
        </w:tc>
        <w:tc>
          <w:tcPr>
            <w:tcW w:w="562"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政策</w:t>
            </w:r>
          </w:p>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解读</w:t>
            </w:r>
          </w:p>
        </w:tc>
        <w:tc>
          <w:tcPr>
            <w:tcW w:w="1079"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政策</w:t>
            </w:r>
          </w:p>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解读</w:t>
            </w:r>
            <w:r>
              <w:rPr>
                <w:rFonts w:hint="default" w:ascii="仿宋" w:hAnsi="仿宋" w:eastAsia="仿宋" w:cs="仿宋"/>
                <w:sz w:val="21"/>
                <w:szCs w:val="21"/>
                <w:vertAlign w:val="baseline"/>
                <w:lang w:eastAsia="zh-CN"/>
              </w:rPr>
              <w:br w:type="textWrapping"/>
            </w:r>
          </w:p>
        </w:tc>
        <w:tc>
          <w:tcPr>
            <w:tcW w:w="917" w:type="dxa"/>
            <w:vAlign w:val="center"/>
          </w:tcPr>
          <w:p>
            <w:pPr>
              <w:jc w:val="both"/>
              <w:rPr>
                <w:rFonts w:hint="default" w:ascii="仿宋" w:hAnsi="仿宋" w:eastAsia="仿宋" w:cs="仿宋"/>
                <w:sz w:val="21"/>
                <w:szCs w:val="21"/>
                <w:vertAlign w:val="baseline"/>
                <w:lang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上级政策解读；本级相关政策解读；高质量发展政策文件、政策解读、工作推进及成效等信息。</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《中共中央办公厅国务院办公厅印发〈关于全面推进政务公开工作的意见〉的通知》（中办发〔2016</w:t>
            </w:r>
            <w:r>
              <w:rPr>
                <w:rFonts w:hint="eastAsia" w:ascii="仿宋" w:hAnsi="仿宋" w:eastAsia="仿宋" w:cs="仿宋"/>
                <w:sz w:val="21"/>
                <w:szCs w:val="21"/>
                <w:vertAlign w:val="baseline"/>
                <w:lang w:eastAsia="zh-CN"/>
              </w:rPr>
              <w:t>〕</w:t>
            </w:r>
            <w:r>
              <w:rPr>
                <w:rFonts w:hint="default" w:ascii="仿宋" w:hAnsi="仿宋" w:eastAsia="仿宋" w:cs="仿宋"/>
                <w:sz w:val="21"/>
                <w:szCs w:val="21"/>
                <w:vertAlign w:val="baseline"/>
                <w:lang w:eastAsia="zh-CN"/>
              </w:rPr>
              <w:t>8号）。</w:t>
            </w:r>
          </w:p>
        </w:tc>
        <w:tc>
          <w:tcPr>
            <w:tcW w:w="1196"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按</w:t>
            </w:r>
            <w:r>
              <w:rPr>
                <w:rFonts w:hint="default" w:ascii="仿宋" w:hAnsi="仿宋" w:eastAsia="仿宋" w:cs="仿宋"/>
                <w:sz w:val="21"/>
                <w:szCs w:val="21"/>
                <w:vertAlign w:val="baseline"/>
                <w:lang w:val="en-US" w:eastAsia="zh-CN"/>
              </w:rPr>
              <w:t>规定及时公开</w:t>
            </w:r>
          </w:p>
        </w:tc>
        <w:tc>
          <w:tcPr>
            <w:tcW w:w="125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w:t>
            </w:r>
          </w:p>
        </w:tc>
        <w:tc>
          <w:tcPr>
            <w:tcW w:w="562"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监督保障</w:t>
            </w:r>
          </w:p>
        </w:tc>
        <w:tc>
          <w:tcPr>
            <w:tcW w:w="1079"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监督</w:t>
            </w:r>
          </w:p>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保障</w:t>
            </w:r>
            <w:r>
              <w:rPr>
                <w:rFonts w:hint="default" w:ascii="仿宋" w:hAnsi="仿宋" w:eastAsia="仿宋" w:cs="仿宋"/>
                <w:sz w:val="21"/>
                <w:szCs w:val="21"/>
                <w:vertAlign w:val="baseline"/>
                <w:lang w:eastAsia="zh-CN"/>
              </w:rPr>
              <w:br w:type="textWrapping"/>
            </w:r>
            <w:bookmarkStart w:id="0" w:name="_GoBack"/>
            <w:bookmarkEnd w:id="0"/>
          </w:p>
        </w:tc>
        <w:tc>
          <w:tcPr>
            <w:tcW w:w="917" w:type="dxa"/>
            <w:vAlign w:val="center"/>
          </w:tcPr>
          <w:p>
            <w:pPr>
              <w:jc w:val="center"/>
              <w:rPr>
                <w:rFonts w:hint="default" w:ascii="仿宋" w:hAnsi="仿宋" w:eastAsia="仿宋" w:cs="仿宋"/>
                <w:sz w:val="21"/>
                <w:szCs w:val="21"/>
                <w:vertAlign w:val="baseline"/>
                <w:lang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发布政务公开制度及政务公开工作开展、工作交流等信息。</w:t>
            </w:r>
          </w:p>
        </w:tc>
        <w:tc>
          <w:tcPr>
            <w:tcW w:w="1659"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w:t>
            </w:r>
            <w:r>
              <w:rPr>
                <w:rFonts w:hint="eastAsia" w:ascii="仿宋" w:hAnsi="仿宋" w:eastAsia="仿宋" w:cs="仿宋"/>
                <w:sz w:val="21"/>
                <w:szCs w:val="21"/>
                <w:vertAlign w:val="baseline"/>
                <w:lang w:eastAsia="zh-CN"/>
              </w:rPr>
              <w:t>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《中共中央办公厅国务院办公厅印发〈关于全面推进政务公开工作的意见〉的通知》（中办发〔2016〕8号）。</w:t>
            </w:r>
          </w:p>
        </w:tc>
        <w:tc>
          <w:tcPr>
            <w:tcW w:w="1196" w:type="dxa"/>
            <w:vAlign w:val="center"/>
          </w:tcPr>
          <w:p>
            <w:pPr>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云兴镇人民政府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镇、村（社区）公开栏</w:t>
            </w:r>
          </w:p>
        </w:tc>
      </w:tr>
    </w:tbl>
    <w:p>
      <w:pPr>
        <w:jc w:val="center"/>
        <w:rPr>
          <w:rFonts w:hint="eastAsia"/>
          <w:lang w:eastAsia="zh-CN"/>
        </w:rPr>
      </w:pPr>
    </w:p>
    <w:sectPr>
      <w:pgSz w:w="11906" w:h="16838"/>
      <w:pgMar w:top="1134" w:right="680" w:bottom="1134" w:left="68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0173E"/>
    <w:rsid w:val="013D42A4"/>
    <w:rsid w:val="017534AE"/>
    <w:rsid w:val="06CF77DF"/>
    <w:rsid w:val="0E761562"/>
    <w:rsid w:val="18A90666"/>
    <w:rsid w:val="1B331DEA"/>
    <w:rsid w:val="350803D1"/>
    <w:rsid w:val="3BA90BD6"/>
    <w:rsid w:val="42F241AE"/>
    <w:rsid w:val="44C609EC"/>
    <w:rsid w:val="46626BEA"/>
    <w:rsid w:val="4710173E"/>
    <w:rsid w:val="474A0E71"/>
    <w:rsid w:val="4A0538EC"/>
    <w:rsid w:val="52D70BC8"/>
    <w:rsid w:val="5E7D3CAC"/>
    <w:rsid w:val="65C923EC"/>
    <w:rsid w:val="6BAA0F1A"/>
    <w:rsid w:val="6F1C5FA1"/>
    <w:rsid w:val="71C00D5D"/>
    <w:rsid w:val="73655B2B"/>
    <w:rsid w:val="74406B46"/>
    <w:rsid w:val="771D3626"/>
    <w:rsid w:val="7A1D13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FollowedHyperlink"/>
    <w:basedOn w:val="5"/>
    <w:qFormat/>
    <w:uiPriority w:val="0"/>
    <w:rPr>
      <w:color w:val="333333"/>
      <w:u w:val="none"/>
    </w:rPr>
  </w:style>
  <w:style w:type="character" w:styleId="7">
    <w:name w:val="Hyperlink"/>
    <w:basedOn w:val="5"/>
    <w:qFormat/>
    <w:uiPriority w:val="0"/>
    <w:rPr>
      <w:color w:val="333333"/>
      <w:u w:val="none"/>
    </w:rPr>
  </w:style>
  <w:style w:type="character" w:customStyle="1" w:styleId="8">
    <w:name w:val="dot"/>
    <w:basedOn w:val="5"/>
    <w:qFormat/>
    <w:uiPriority w:val="0"/>
  </w:style>
  <w:style w:type="character" w:customStyle="1" w:styleId="9">
    <w:name w:val="lc-trangle-icon"/>
    <w:basedOn w:val="5"/>
    <w:qFormat/>
    <w:uiPriority w:val="0"/>
    <w:rPr>
      <w:shd w:val="clear" w:fill="9B1D1F"/>
    </w:rPr>
  </w:style>
  <w:style w:type="character" w:customStyle="1" w:styleId="10">
    <w:name w:val="dot4"/>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2020-09-23T01:12:00Z</dcterms:created>
  <dc:creator>Maybe</dc:creator>
  <cp:lastModifiedBy>昝忠江</cp:lastModifiedBy>
  <cp:lastPrinted>2020-09-23T03:06:00Z</cp:lastPrinted>
  <dcterms:modified xsi:type="dcterms:W3CDTF">2020-12-11T07:36:27Z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